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2687AB0" w:rsidR="00C017B6" w:rsidRDefault="00C017B6" w:rsidP="003C58BE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3C58BE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3C58BE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6635E35A" w:rsidR="006462BB" w:rsidRPr="006E21E9" w:rsidRDefault="00240A9C" w:rsidP="003C58BE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826886">
        <w:rPr>
          <w:rFonts w:cstheme="minorHAnsi"/>
          <w:sz w:val="20"/>
          <w:szCs w:val="20"/>
        </w:rPr>
        <w:t xml:space="preserve"> </w:t>
      </w:r>
      <w:r w:rsidR="000176CD">
        <w:rPr>
          <w:rFonts w:cstheme="minorHAnsi"/>
          <w:sz w:val="20"/>
          <w:szCs w:val="20"/>
        </w:rPr>
        <w:t xml:space="preserve"> 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24C43FDB" w:rsidR="00240A9C" w:rsidRPr="006E21E9" w:rsidRDefault="000D67ED" w:rsidP="003C58BE">
      <w:pPr>
        <w:pStyle w:val="ListParagraph"/>
        <w:numPr>
          <w:ilvl w:val="0"/>
          <w:numId w:val="13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  </w:t>
      </w:r>
      <w:proofErr w:type="gramStart"/>
      <w:r w:rsidR="008E3DDF">
        <w:rPr>
          <w:rFonts w:cstheme="minorHAnsi"/>
          <w:sz w:val="20"/>
          <w:szCs w:val="20"/>
        </w:rPr>
        <w:t xml:space="preserve"> </w:t>
      </w:r>
      <w:r w:rsidR="000176CD">
        <w:rPr>
          <w:rFonts w:cstheme="minorHAnsi"/>
          <w:sz w:val="20"/>
          <w:szCs w:val="20"/>
        </w:rPr>
        <w:t xml:space="preserve">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3C58BE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3C58BE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13AC6CA" w:rsidR="0066131C" w:rsidRPr="0044728C" w:rsidRDefault="00A21230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r w:rsidR="000176C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0176C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AWS Sagemaker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statsmodels package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5159D924" w:rsidR="00A21230" w:rsidRDefault="00A21230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09E18478" w:rsidR="0021582B" w:rsidRPr="0021582B" w:rsidRDefault="0021582B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126C975" w:rsidR="007C615F" w:rsidRPr="006E21E9" w:rsidRDefault="00223D6A" w:rsidP="003C58BE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0176C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0176C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3C58BE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6F985395" w:rsidR="00B9169A" w:rsidRPr="00360E90" w:rsidRDefault="00D60A4A" w:rsidP="003C58BE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C0543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r w:rsidRPr="00C0543A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outputs supplemented Bull Spread Strategy in Options Trading, the developed model architecture was backtested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11D37CC2" w:rsidR="00E65716" w:rsidRPr="00250692" w:rsidRDefault="00480D35" w:rsidP="003C58BE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proofErr w:type="gramStart"/>
      <w:r w:rsidR="000176C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3C58BE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3C58BE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models like Pure Collaborative, Approximate Nearest Neighbour, K-NN, Naive Bayes and Hybrid Matrix</w:t>
      </w:r>
    </w:p>
    <w:p w14:paraId="05A0EF42" w14:textId="3014002E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CelebAMask-HQ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Google Colab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3C58B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3C58BE">
      <w:p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26772F1" w:rsidR="008E3DDF" w:rsidRPr="00C017B6" w:rsidRDefault="00C017B6" w:rsidP="003C58B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6151AEF3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r w:rsidR="003C58BE">
        <w:rPr>
          <w:rFonts w:eastAsia="Times New Roman" w:cstheme="minorHAnsi"/>
          <w:sz w:val="20"/>
          <w:szCs w:val="20"/>
        </w:rPr>
        <w:t>Powerpoint</w:t>
      </w:r>
      <w:r w:rsidRPr="006E21E9">
        <w:rPr>
          <w:rFonts w:eastAsia="Times New Roman" w:cstheme="minorHAnsi"/>
          <w:sz w:val="20"/>
          <w:szCs w:val="20"/>
        </w:rPr>
        <w:t xml:space="preserve">, RStudio, Jupyter,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3C58BE">
        <w:rPr>
          <w:rFonts w:eastAsia="Times New Roman" w:cstheme="minorHAnsi"/>
          <w:sz w:val="20"/>
          <w:szCs w:val="20"/>
        </w:rPr>
        <w:t>, MS Access</w:t>
      </w:r>
      <w:r w:rsidR="00C0543A">
        <w:rPr>
          <w:rFonts w:eastAsia="Times New Roman" w:cstheme="minorHAnsi"/>
          <w:sz w:val="20"/>
          <w:szCs w:val="20"/>
        </w:rPr>
        <w:t>, Looker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5CB16BBD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mpy, Pandas, Matplotlib, Seaborn, Scikit-Learn, Keras, Nltk, Gensim, Scipy,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 w:rsidR="000176CD">
        <w:rPr>
          <w:rFonts w:eastAsia="Times New Roman" w:cstheme="minorHAnsi"/>
          <w:sz w:val="20"/>
          <w:szCs w:val="20"/>
        </w:rPr>
        <w:t>, Decision Tree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176CD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A5F0B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2021-01-27T05:20:00Z</dcterms:created>
  <dcterms:modified xsi:type="dcterms:W3CDTF">2021-01-27T05:21:00Z</dcterms:modified>
</cp:coreProperties>
</file>