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06215D1B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FE4DE1">
        <w:rPr>
          <w:rFonts w:cstheme="minorHAnsi"/>
          <w:sz w:val="20"/>
          <w:szCs w:val="20"/>
        </w:rPr>
        <w:t xml:space="preserve">Machine Learning, Deep Learning,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FE4DE1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7D296F9F" w:rsidR="0066131C" w:rsidRPr="0044728C" w:rsidRDefault="00A212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486BE4EF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6343DC2C" w:rsidR="00A21230" w:rsidRDefault="00A212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7CE4F810" w:rsidR="0021582B" w:rsidRPr="0021582B" w:rsidRDefault="0021582B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</w:t>
      </w:r>
      <w:r w:rsidR="00FE4DE1">
        <w:rPr>
          <w:rFonts w:cstheme="minorHAnsi"/>
          <w:color w:val="211F1F"/>
          <w:sz w:val="20"/>
          <w:szCs w:val="20"/>
        </w:rPr>
        <w:t xml:space="preserve"> by using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 xml:space="preserve">R </w:t>
      </w:r>
      <w:r w:rsidR="00FE4DE1">
        <w:rPr>
          <w:rFonts w:cstheme="minorHAnsi"/>
          <w:color w:val="211F1F"/>
          <w:sz w:val="20"/>
          <w:szCs w:val="20"/>
        </w:rPr>
        <w:t>software for</w:t>
      </w:r>
      <w:r w:rsidR="00FE4DE1" w:rsidRPr="00FE4DE1">
        <w:t xml:space="preserve">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data manipulation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missing value treatment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outlier detection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anomaly detection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data mining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,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data modeling</w:t>
      </w:r>
      <w:r w:rsidR="00FE4DE1" w:rsidRPr="00FE4DE1">
        <w:rPr>
          <w:rFonts w:cstheme="minorHAnsi"/>
          <w:color w:val="211F1F"/>
          <w:sz w:val="20"/>
          <w:szCs w:val="20"/>
        </w:rPr>
        <w:t xml:space="preserve"> and </w:t>
      </w:r>
      <w:r w:rsidR="00FE4DE1" w:rsidRPr="00FE4DE1">
        <w:rPr>
          <w:rFonts w:cstheme="minorHAnsi"/>
          <w:b/>
          <w:bCs/>
          <w:color w:val="211F1F"/>
          <w:sz w:val="20"/>
          <w:szCs w:val="20"/>
        </w:rPr>
        <w:t>validation</w:t>
      </w:r>
      <w:r w:rsidR="00FE4DE1" w:rsidRPr="00FE4DE1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21582B">
      <w:pPr>
        <w:pStyle w:val="ListParagraph"/>
        <w:numPr>
          <w:ilvl w:val="0"/>
          <w:numId w:val="14"/>
        </w:numPr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04E07591" w:rsidR="007C615F" w:rsidRPr="006E21E9" w:rsidRDefault="00223D6A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Data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7112F8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001B7E" w:rsidR="00880A98" w:rsidRPr="003C2EDB" w:rsidRDefault="00F4345D" w:rsidP="003C2EDB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E4DE1">
        <w:rPr>
          <w:rFonts w:cstheme="minorHAnsi"/>
          <w:sz w:val="20"/>
          <w:szCs w:val="20"/>
        </w:rPr>
        <w:t xml:space="preserve">retail </w:t>
      </w:r>
      <w:r w:rsidR="00F529DE" w:rsidRPr="003C2EDB">
        <w:rPr>
          <w:rFonts w:cstheme="minorHAnsi"/>
          <w:sz w:val="20"/>
          <w:szCs w:val="20"/>
        </w:rPr>
        <w:t>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4FD2C15F" w:rsidR="008E3DDF" w:rsidRPr="00C017B6" w:rsidRDefault="00C017B6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>
        <w:t xml:space="preserve">Forecasted the demand for LED televisions using different time-series forecasting methods with Holt-Winter’s Smoothing method as the best method with MAPE of </w:t>
      </w:r>
      <w:proofErr w:type="gramStart"/>
      <w:r>
        <w:t>20.760</w:t>
      </w:r>
      <w:proofErr w:type="gramEnd"/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5DAD6824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FE4DE1">
        <w:rPr>
          <w:rFonts w:eastAsia="Times New Roman" w:cstheme="minorHAnsi"/>
          <w:sz w:val="20"/>
          <w:szCs w:val="20"/>
        </w:rPr>
        <w:t xml:space="preserve">, </w:t>
      </w:r>
      <w:r w:rsidR="00FE4DE1" w:rsidRPr="00FE4DE1">
        <w:rPr>
          <w:rFonts w:eastAsia="Times New Roman" w:cstheme="minorHAnsi"/>
          <w:sz w:val="20"/>
          <w:szCs w:val="20"/>
        </w:rPr>
        <w:t>Sojourner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4DE1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2021-01-15T05:19:00Z</dcterms:created>
  <dcterms:modified xsi:type="dcterms:W3CDTF">2021-01-15T05:19:00Z</dcterms:modified>
</cp:coreProperties>
</file>