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80553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180D1EA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>experience and is supported by my Master’s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795BD192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Data</w:t>
      </w:r>
      <w:r w:rsidR="00AD67B7">
        <w:rPr>
          <w:rFonts w:ascii="Calibri" w:hAnsi="Calibri" w:cs="Calibri"/>
          <w:color w:val="000000"/>
          <w:bdr w:val="none" w:sz="0" w:space="0" w:color="auto" w:frame="1"/>
        </w:rPr>
        <w:t xml:space="preserve"> Engineering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Marketing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Analytics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(CRM), Predictive Modeling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Business Intelligence. 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Engineer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>
        <w:rPr>
          <w:rFonts w:ascii="Calibri" w:hAnsi="Calibri" w:cs="Calibri"/>
          <w:color w:val="000000"/>
          <w:bdr w:val="none" w:sz="0" w:space="0" w:color="auto" w:frame="1"/>
        </w:rPr>
        <w:t>SSIS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retail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5</cp:revision>
  <dcterms:created xsi:type="dcterms:W3CDTF">2021-01-09T07:15:00Z</dcterms:created>
  <dcterms:modified xsi:type="dcterms:W3CDTF">2021-01-09T07:16:00Z</dcterms:modified>
</cp:coreProperties>
</file>