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B03" w:rsidRPr="00901883" w:rsidRDefault="00430BC7">
      <w:pPr>
        <w:rPr>
          <w:rFonts w:ascii="Arial" w:hAnsi="Arial" w:cs="Arial"/>
          <w:b/>
          <w:sz w:val="28"/>
          <w:szCs w:val="20"/>
        </w:rPr>
      </w:pPr>
      <w:bookmarkStart w:id="0" w:name="_GoBack"/>
      <w:bookmarkEnd w:id="0"/>
      <w:r w:rsidRPr="00901883">
        <w:rPr>
          <w:rFonts w:ascii="Arial" w:hAnsi="Arial" w:cs="Arial"/>
          <w:b/>
          <w:sz w:val="28"/>
          <w:szCs w:val="20"/>
        </w:rPr>
        <w:t>Jogos cooperativos na gestão da cadeia de suprimentos</w:t>
      </w:r>
    </w:p>
    <w:p w:rsidR="00430BC7" w:rsidRPr="00901883" w:rsidRDefault="00430BC7">
      <w:pPr>
        <w:rPr>
          <w:rFonts w:ascii="Arial" w:hAnsi="Arial" w:cs="Arial"/>
          <w:color w:val="2905C3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t xml:space="preserve">João B. G. Brito, </w:t>
      </w:r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Esp.</w:t>
      </w:r>
      <w:r w:rsidRPr="00901883">
        <w:rPr>
          <w:rFonts w:ascii="Arial" w:hAnsi="Arial" w:cs="Arial"/>
          <w:color w:val="000000"/>
          <w:sz w:val="20"/>
          <w:szCs w:val="20"/>
        </w:rPr>
        <w:br/>
      </w:r>
      <w:hyperlink r:id="rId7" w:history="1">
        <w:r w:rsidRPr="00901883">
          <w:rPr>
            <w:rStyle w:val="Hyperlink"/>
            <w:rFonts w:ascii="Arial" w:hAnsi="Arial" w:cs="Arial"/>
            <w:sz w:val="20"/>
            <w:szCs w:val="20"/>
          </w:rPr>
          <w:t>jbgb@uol.com.br</w:t>
        </w:r>
      </w:hyperlink>
    </w:p>
    <w:p w:rsidR="00430BC7" w:rsidRPr="00901883" w:rsidRDefault="00430BC7">
      <w:pPr>
        <w:rPr>
          <w:rFonts w:ascii="Arial" w:hAnsi="Arial" w:cs="Arial"/>
          <w:color w:val="2905C3"/>
          <w:sz w:val="20"/>
          <w:szCs w:val="20"/>
        </w:rPr>
      </w:pPr>
      <w:r w:rsidRPr="00901883">
        <w:rPr>
          <w:rFonts w:ascii="Arial" w:hAnsi="Arial" w:cs="Arial"/>
          <w:color w:val="2905C3"/>
          <w:sz w:val="20"/>
          <w:szCs w:val="20"/>
        </w:rPr>
        <w:br/>
      </w:r>
      <w:r w:rsidRPr="00901883">
        <w:rPr>
          <w:rFonts w:ascii="Arial" w:hAnsi="Arial" w:cs="Arial"/>
          <w:color w:val="000000"/>
          <w:sz w:val="20"/>
          <w:szCs w:val="20"/>
        </w:rPr>
        <w:t xml:space="preserve">Michel J.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Anzanello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Phd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br/>
      </w:r>
      <w:hyperlink r:id="rId8" w:history="1">
        <w:r w:rsidRPr="00901883">
          <w:rPr>
            <w:rStyle w:val="Hyperlink"/>
            <w:rFonts w:ascii="Arial" w:hAnsi="Arial" w:cs="Arial"/>
            <w:sz w:val="20"/>
            <w:szCs w:val="20"/>
          </w:rPr>
          <w:t>michel.anzanello@gmail.com</w:t>
        </w:r>
      </w:hyperlink>
    </w:p>
    <w:p w:rsidR="00430BC7" w:rsidRPr="00901883" w:rsidRDefault="00430BC7">
      <w:pPr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t>26 de junho de 2016</w:t>
      </w:r>
    </w:p>
    <w:p w:rsidR="00405AE1" w:rsidRPr="00901883" w:rsidRDefault="00405AE1" w:rsidP="00405AE1">
      <w:pPr>
        <w:jc w:val="both"/>
        <w:rPr>
          <w:rFonts w:ascii="Arial" w:hAnsi="Arial" w:cs="Arial"/>
          <w:color w:val="000000"/>
          <w:sz w:val="28"/>
          <w:szCs w:val="28"/>
        </w:rPr>
      </w:pPr>
    </w:p>
    <w:p w:rsidR="00430BC7" w:rsidRPr="00901883" w:rsidRDefault="00430BC7" w:rsidP="00405AE1">
      <w:pPr>
        <w:jc w:val="both"/>
        <w:rPr>
          <w:rFonts w:ascii="Arial" w:hAnsi="Arial" w:cs="Arial"/>
          <w:b/>
          <w:color w:val="000000"/>
          <w:sz w:val="28"/>
          <w:szCs w:val="28"/>
        </w:rPr>
      </w:pPr>
      <w:r w:rsidRPr="00901883">
        <w:rPr>
          <w:rFonts w:ascii="Arial" w:hAnsi="Arial" w:cs="Arial"/>
          <w:b/>
          <w:color w:val="000000"/>
          <w:sz w:val="28"/>
          <w:szCs w:val="28"/>
        </w:rPr>
        <w:t>Resumo</w:t>
      </w:r>
    </w:p>
    <w:p w:rsidR="00405AE1" w:rsidRPr="00901883" w:rsidRDefault="00405AE1" w:rsidP="00430BC7">
      <w:pPr>
        <w:jc w:val="both"/>
        <w:rPr>
          <w:rFonts w:ascii="Arial" w:hAnsi="Arial" w:cs="Arial"/>
          <w:color w:val="000000"/>
          <w:sz w:val="20"/>
          <w:szCs w:val="20"/>
        </w:rPr>
      </w:pPr>
    </w:p>
    <w:p w:rsidR="00430BC7" w:rsidRPr="00901883" w:rsidRDefault="00430BC7" w:rsidP="00430BC7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t>No ambiente da cadeia de suprimentos (CS) as decisões de cada organização tendem a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r w:rsidRPr="00901883">
        <w:rPr>
          <w:rFonts w:ascii="Arial" w:hAnsi="Arial" w:cs="Arial"/>
          <w:color w:val="000000"/>
          <w:sz w:val="20"/>
          <w:szCs w:val="20"/>
        </w:rPr>
        <w:t>refletir nos seus elos. A análise dessas interações é importante para avaliar a colaboração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r w:rsidRPr="00901883">
        <w:rPr>
          <w:rFonts w:ascii="Arial" w:hAnsi="Arial" w:cs="Arial"/>
          <w:color w:val="000000"/>
          <w:sz w:val="20"/>
          <w:szCs w:val="20"/>
        </w:rPr>
        <w:t>entre seus membros, sugerir acordos e buscar o equilíbrio mais rentável. O presente artigo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r w:rsidRPr="00901883">
        <w:rPr>
          <w:rFonts w:ascii="Arial" w:hAnsi="Arial" w:cs="Arial"/>
          <w:color w:val="000000"/>
          <w:sz w:val="20"/>
          <w:szCs w:val="20"/>
        </w:rPr>
        <w:t>busca a equalização da contribuição marginal em consonância com axiomas de justiça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r w:rsidRPr="00901883">
        <w:rPr>
          <w:rFonts w:ascii="Arial" w:hAnsi="Arial" w:cs="Arial"/>
          <w:color w:val="000000"/>
          <w:sz w:val="20"/>
          <w:szCs w:val="20"/>
        </w:rPr>
        <w:t>oferecidos pelo emprego da teoria dos jogos cooperativos (TJC). A proposta é oferecer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uma solução computacional gratuita e </w:t>
      </w:r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on-line </w:t>
      </w:r>
      <w:r w:rsidRPr="00901883">
        <w:rPr>
          <w:rFonts w:ascii="Arial" w:hAnsi="Arial" w:cs="Arial"/>
          <w:color w:val="000000"/>
          <w:sz w:val="20"/>
          <w:szCs w:val="20"/>
        </w:rPr>
        <w:t>como interface de simulações do algoritmo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Shapley Value</w:t>
      </w:r>
      <w:r w:rsidRPr="00901883">
        <w:rPr>
          <w:rFonts w:ascii="Arial" w:hAnsi="Arial" w:cs="Arial"/>
          <w:color w:val="000000"/>
          <w:sz w:val="20"/>
          <w:szCs w:val="20"/>
        </w:rPr>
        <w:t>. A aplicação dispõe de um mapa para apontar a geolocalização de cada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r w:rsidRPr="00901883">
        <w:rPr>
          <w:rFonts w:ascii="Arial" w:hAnsi="Arial" w:cs="Arial"/>
          <w:color w:val="000000"/>
          <w:sz w:val="20"/>
          <w:szCs w:val="20"/>
        </w:rPr>
        <w:t>membro; painel com ocorrências para informar a contribuição marginal de cada relação, e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área de apresentação dos resultados. O </w:t>
      </w:r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Shapley Value </w:t>
      </w:r>
      <w:r w:rsidRPr="00901883">
        <w:rPr>
          <w:rFonts w:ascii="Arial" w:hAnsi="Arial" w:cs="Arial"/>
          <w:color w:val="000000"/>
          <w:sz w:val="20"/>
          <w:szCs w:val="20"/>
        </w:rPr>
        <w:t>retorna a razão justa de participação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r w:rsidRPr="00901883">
        <w:rPr>
          <w:rFonts w:ascii="Arial" w:hAnsi="Arial" w:cs="Arial"/>
          <w:color w:val="000000"/>
          <w:sz w:val="20"/>
          <w:szCs w:val="20"/>
        </w:rPr>
        <w:t>de cada componente na conjectura de todas as conexões — cooperações — possíveis. A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r w:rsidRPr="00901883">
        <w:rPr>
          <w:rFonts w:ascii="Arial" w:hAnsi="Arial" w:cs="Arial"/>
          <w:color w:val="000000"/>
          <w:sz w:val="20"/>
          <w:szCs w:val="20"/>
        </w:rPr>
        <w:t>proposta inicia com a apreciação dos conceitos da TJC na ambiência da Gestão da Cadeia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r w:rsidRPr="00901883">
        <w:rPr>
          <w:rFonts w:ascii="Arial" w:hAnsi="Arial" w:cs="Arial"/>
          <w:color w:val="000000"/>
          <w:sz w:val="20"/>
          <w:szCs w:val="20"/>
        </w:rPr>
        <w:t>de Suprimentos (GCS); o artigo afunila no estudo do método, e por fim, a lacuna é atendida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r w:rsidRPr="00901883">
        <w:rPr>
          <w:rFonts w:ascii="Arial" w:hAnsi="Arial" w:cs="Arial"/>
          <w:color w:val="000000"/>
          <w:sz w:val="20"/>
          <w:szCs w:val="20"/>
        </w:rPr>
        <w:t>pela implementação. A solução advém (adicionar os resultados). Conclui–se que a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adoção do </w:t>
      </w:r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Shapley Value </w:t>
      </w:r>
      <w:r w:rsidRPr="00901883">
        <w:rPr>
          <w:rFonts w:ascii="Arial" w:hAnsi="Arial" w:cs="Arial"/>
          <w:color w:val="000000"/>
          <w:sz w:val="20"/>
          <w:szCs w:val="20"/>
        </w:rPr>
        <w:t>tem potencial de instrumentar apoio na definição de diretrizes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r w:rsidRPr="00901883">
        <w:rPr>
          <w:rFonts w:ascii="Arial" w:hAnsi="Arial" w:cs="Arial"/>
          <w:color w:val="000000"/>
          <w:sz w:val="20"/>
          <w:szCs w:val="20"/>
        </w:rPr>
        <w:t>da GCS, pois seu emprego oferece recursos para racionalizar relacionamentos, estratégias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r w:rsidRPr="00901883">
        <w:rPr>
          <w:rFonts w:ascii="Arial" w:hAnsi="Arial" w:cs="Arial"/>
          <w:color w:val="000000"/>
          <w:sz w:val="20"/>
          <w:szCs w:val="20"/>
        </w:rPr>
        <w:t>conflitantes e colaborativas.</w:t>
      </w:r>
    </w:p>
    <w:p w:rsidR="00430BC7" w:rsidRPr="00901883" w:rsidRDefault="00430BC7" w:rsidP="00430BC7">
      <w:pPr>
        <w:jc w:val="both"/>
        <w:rPr>
          <w:rFonts w:ascii="Arial" w:hAnsi="Arial" w:cs="Arial"/>
          <w:sz w:val="20"/>
          <w:szCs w:val="20"/>
        </w:rPr>
      </w:pPr>
    </w:p>
    <w:p w:rsidR="00430BC7" w:rsidRPr="00901883" w:rsidRDefault="00430BC7" w:rsidP="00430BC7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t>Palavras-chave: Agentes da cadeia de suprimentos. Otimização. Teoria dos Jogos. Shapley</w:t>
      </w:r>
      <w:r w:rsidRPr="00901883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value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>.</w:t>
      </w:r>
    </w:p>
    <w:p w:rsidR="00405AE1" w:rsidRPr="00901883" w:rsidRDefault="00405AE1" w:rsidP="00430BC7">
      <w:pPr>
        <w:jc w:val="both"/>
        <w:rPr>
          <w:rFonts w:ascii="Arial" w:hAnsi="Arial" w:cs="Arial"/>
          <w:color w:val="000000"/>
          <w:sz w:val="28"/>
          <w:szCs w:val="28"/>
        </w:rPr>
      </w:pPr>
    </w:p>
    <w:p w:rsidR="0025594A" w:rsidRDefault="0025594A">
      <w:pPr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br w:type="page"/>
      </w:r>
    </w:p>
    <w:p w:rsidR="00430BC7" w:rsidRPr="00901883" w:rsidRDefault="00430BC7" w:rsidP="00430BC7">
      <w:pPr>
        <w:jc w:val="both"/>
        <w:rPr>
          <w:rFonts w:ascii="Arial" w:hAnsi="Arial" w:cs="Arial"/>
          <w:b/>
          <w:color w:val="000000"/>
          <w:sz w:val="28"/>
          <w:szCs w:val="28"/>
        </w:rPr>
      </w:pPr>
      <w:r w:rsidRPr="00901883">
        <w:rPr>
          <w:rFonts w:ascii="Arial" w:hAnsi="Arial" w:cs="Arial"/>
          <w:b/>
          <w:color w:val="000000"/>
          <w:sz w:val="28"/>
          <w:szCs w:val="28"/>
        </w:rPr>
        <w:lastRenderedPageBreak/>
        <w:t>Introdução</w:t>
      </w:r>
    </w:p>
    <w:p w:rsidR="00430BC7" w:rsidRPr="00901883" w:rsidRDefault="00430BC7" w:rsidP="0025594A">
      <w:pPr>
        <w:spacing w:line="36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t>Na profusão do mundo profissional organizações deparam-se com decisões difíceis de</w:t>
      </w:r>
      <w:r w:rsidRPr="00901883">
        <w:rPr>
          <w:rFonts w:ascii="Arial" w:hAnsi="Arial" w:cs="Arial"/>
          <w:color w:val="000000"/>
          <w:sz w:val="20"/>
          <w:szCs w:val="20"/>
        </w:rPr>
        <w:br/>
        <w:t>serem tomadas, tanto pela importância de suas consequências, quanto pelos resultados, muitas</w:t>
      </w:r>
      <w:r w:rsidRPr="00901883">
        <w:rPr>
          <w:rFonts w:ascii="Arial" w:hAnsi="Arial" w:cs="Arial"/>
          <w:color w:val="000000"/>
          <w:sz w:val="20"/>
          <w:szCs w:val="20"/>
        </w:rPr>
        <w:br/>
        <w:t>vezes, incertos (BEKMAN; NETO, 2009). Silver (2012) destaca que a incerteza</w:t>
      </w:r>
      <w:r w:rsidR="005D01CC" w:rsidRPr="00901883">
        <w:rPr>
          <w:rStyle w:val="Refdenotaderodap"/>
          <w:rFonts w:ascii="Arial" w:hAnsi="Arial" w:cs="Arial"/>
          <w:color w:val="000000"/>
          <w:sz w:val="20"/>
          <w:szCs w:val="20"/>
        </w:rPr>
        <w:footnoteReference w:id="1"/>
      </w:r>
      <w:r w:rsidRPr="00901883">
        <w:rPr>
          <w:rFonts w:ascii="Arial" w:hAnsi="Arial" w:cs="Arial"/>
          <w:color w:val="000000"/>
          <w:sz w:val="20"/>
          <w:szCs w:val="20"/>
        </w:rPr>
        <w:t xml:space="preserve"> é usualmente</w:t>
      </w:r>
      <w:r w:rsidRPr="00901883">
        <w:rPr>
          <w:rFonts w:ascii="Arial" w:hAnsi="Arial" w:cs="Arial"/>
          <w:color w:val="000000"/>
          <w:sz w:val="20"/>
          <w:szCs w:val="20"/>
        </w:rPr>
        <w:br/>
        <w:t>interpretada como risco</w:t>
      </w:r>
      <w:r w:rsidR="005D01CC" w:rsidRPr="00901883">
        <w:rPr>
          <w:rStyle w:val="Refdenotaderodap"/>
          <w:rFonts w:ascii="Arial" w:hAnsi="Arial" w:cs="Arial"/>
          <w:color w:val="000000"/>
          <w:sz w:val="20"/>
          <w:szCs w:val="20"/>
        </w:rPr>
        <w:footnoteReference w:id="2"/>
      </w:r>
      <w:r w:rsidRPr="00901883">
        <w:rPr>
          <w:rFonts w:ascii="Arial" w:hAnsi="Arial" w:cs="Arial"/>
          <w:color w:val="000000"/>
          <w:sz w:val="20"/>
          <w:szCs w:val="20"/>
        </w:rPr>
        <w:t xml:space="preserve"> — uma imprecisão mensurável;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Tversky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(1972) é remissivo ao uso da</w:t>
      </w:r>
      <w:r w:rsidRPr="00901883">
        <w:rPr>
          <w:rFonts w:ascii="Arial" w:hAnsi="Arial" w:cs="Arial"/>
          <w:color w:val="000000"/>
          <w:sz w:val="20"/>
          <w:szCs w:val="20"/>
        </w:rPr>
        <w:br/>
        <w:t>intuição em cenários de incerteza, um artifício comum no processo de eliminação</w:t>
      </w:r>
      <w:r w:rsidR="005D01CC" w:rsidRPr="00901883">
        <w:rPr>
          <w:rStyle w:val="Refdenotaderodap"/>
          <w:rFonts w:ascii="Arial" w:hAnsi="Arial" w:cs="Arial"/>
          <w:color w:val="000000"/>
          <w:sz w:val="20"/>
          <w:szCs w:val="20"/>
        </w:rPr>
        <w:footnoteReference w:id="3"/>
      </w:r>
      <w:r w:rsidRPr="00901883">
        <w:rPr>
          <w:rFonts w:ascii="Arial" w:hAnsi="Arial" w:cs="Arial"/>
          <w:color w:val="000000"/>
          <w:sz w:val="20"/>
          <w:szCs w:val="20"/>
        </w:rPr>
        <w:t xml:space="preserve"> de opções; e</w:t>
      </w:r>
      <w:r w:rsidR="0025594A">
        <w:rPr>
          <w:rFonts w:ascii="Arial" w:hAnsi="Arial" w:cs="Arial"/>
          <w:color w:val="000000"/>
          <w:sz w:val="20"/>
          <w:szCs w:val="20"/>
        </w:rPr>
        <w:t xml:space="preserve"> 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para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Mlodinow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(2009), tomar decisões e realizar avaliações sábias sobre condições de incerteza</w:t>
      </w:r>
      <w:r w:rsidRPr="00901883">
        <w:rPr>
          <w:rFonts w:ascii="Arial" w:hAnsi="Arial" w:cs="Arial"/>
          <w:color w:val="000000"/>
          <w:sz w:val="20"/>
          <w:szCs w:val="20"/>
        </w:rPr>
        <w:br/>
        <w:t>é uma habilidade rara. Porém, como qualquer habilidade, pode ser aperfeiçoada.</w:t>
      </w:r>
    </w:p>
    <w:p w:rsidR="00430BC7" w:rsidRPr="00901883" w:rsidRDefault="005D01CC" w:rsidP="0025594A">
      <w:pPr>
        <w:spacing w:line="36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t>Na busca do julgamento perfeito, Condorcet (1785) formaliza o primeiro método de</w:t>
      </w:r>
      <w:r w:rsidRPr="00901883">
        <w:rPr>
          <w:rFonts w:ascii="Arial" w:hAnsi="Arial" w:cs="Arial"/>
          <w:color w:val="000000"/>
          <w:sz w:val="20"/>
          <w:szCs w:val="20"/>
        </w:rPr>
        <w:br/>
        <w:t>decisão ótima, utilizando probabilidade para quantificar alternativas. Davenport e Harris (2007)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r w:rsidRPr="00901883">
        <w:rPr>
          <w:rFonts w:ascii="Arial" w:hAnsi="Arial" w:cs="Arial"/>
          <w:color w:val="000000"/>
          <w:sz w:val="20"/>
          <w:szCs w:val="20"/>
        </w:rPr>
        <w:t>enfatizam o uso de ferramentas analíticas e de tomada de decisão para reduzir incertezas,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r w:rsidRPr="00901883">
        <w:rPr>
          <w:rFonts w:ascii="Arial" w:hAnsi="Arial" w:cs="Arial"/>
          <w:color w:val="000000"/>
          <w:sz w:val="20"/>
          <w:szCs w:val="20"/>
        </w:rPr>
        <w:t>agregar racionalidade e obter inteligência competitiva. Mas, para Kahneman (2012), apesar de</w:t>
      </w:r>
      <w:r w:rsidRPr="00901883">
        <w:rPr>
          <w:rFonts w:ascii="Arial" w:hAnsi="Arial" w:cs="Arial"/>
          <w:color w:val="000000"/>
          <w:sz w:val="20"/>
          <w:szCs w:val="20"/>
        </w:rPr>
        <w:br/>
        <w:t xml:space="preserve">as pessoas em geral serem racionais, com decisões lógicas e sensatas, emoções como </w:t>
      </w:r>
      <w:r w:rsidRPr="00901883">
        <w:rPr>
          <w:rFonts w:ascii="Arial" w:hAnsi="Arial" w:cs="Arial"/>
          <w:color w:val="000000"/>
          <w:sz w:val="20"/>
          <w:szCs w:val="20"/>
        </w:rPr>
        <w:t>medo, apego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 e ódio explicam na maioria dos casos a irracionalidade das escolhas. Para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Ariely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(2009</w:t>
      </w:r>
      <w:r w:rsidRPr="00901883">
        <w:rPr>
          <w:rFonts w:ascii="Arial" w:hAnsi="Arial" w:cs="Arial"/>
          <w:color w:val="000000"/>
          <w:sz w:val="20"/>
          <w:szCs w:val="20"/>
        </w:rPr>
        <w:t>), essa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 conduta define o conceito de economia comportamental, que considera como as pessoas</w:t>
      </w:r>
      <w:r w:rsidRPr="00901883">
        <w:rPr>
          <w:rFonts w:ascii="Arial" w:hAnsi="Arial" w:cs="Arial"/>
          <w:color w:val="000000"/>
          <w:sz w:val="20"/>
          <w:szCs w:val="20"/>
        </w:rPr>
        <w:br/>
        <w:t>se comportam e não como deveriam se comportar.</w:t>
      </w:r>
    </w:p>
    <w:p w:rsidR="005D01CC" w:rsidRPr="00901883" w:rsidRDefault="005D01CC" w:rsidP="0025594A">
      <w:pPr>
        <w:spacing w:line="36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t xml:space="preserve">É natural do ser humano estabelecer comparações para fundamentar suas </w:t>
      </w:r>
      <w:r w:rsidRPr="00901883">
        <w:rPr>
          <w:rFonts w:ascii="Arial" w:hAnsi="Arial" w:cs="Arial"/>
          <w:color w:val="000000"/>
          <w:sz w:val="20"/>
          <w:szCs w:val="20"/>
        </w:rPr>
        <w:t>decisões, sendo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 influenciado por forças racionais. Entretanto, as pessoas nem sempre são tão </w:t>
      </w:r>
      <w:r w:rsidRPr="00901883">
        <w:rPr>
          <w:rFonts w:ascii="Arial" w:hAnsi="Arial" w:cs="Arial"/>
          <w:color w:val="000000"/>
          <w:sz w:val="20"/>
          <w:szCs w:val="20"/>
        </w:rPr>
        <w:t>racionais, existindo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 diversas situações em que podemos contar com sua previsível irracionalidade (ARIELY, 2012). À vista disso, Mesquita (2009b) defende o uso de ferramentas matemáticas que</w:t>
      </w:r>
      <w:r w:rsidRPr="00901883">
        <w:rPr>
          <w:rFonts w:ascii="Arial" w:hAnsi="Arial" w:cs="Arial"/>
          <w:color w:val="000000"/>
          <w:sz w:val="20"/>
          <w:szCs w:val="20"/>
        </w:rPr>
        <w:br/>
        <w:t>equacionem a predição de eventos de interação. Assim, introduz o uso da teoria dos jogos como</w:t>
      </w:r>
      <w:r w:rsidRPr="00901883">
        <w:rPr>
          <w:rFonts w:ascii="Arial" w:hAnsi="Arial" w:cs="Arial"/>
          <w:color w:val="000000"/>
          <w:sz w:val="20"/>
          <w:szCs w:val="20"/>
        </w:rPr>
        <w:br/>
        <w:t>mecanismo para entender comportamentos (MESQUITA, 2009a, min. 2:17–2:37).</w:t>
      </w:r>
    </w:p>
    <w:p w:rsidR="005D01CC" w:rsidRPr="00901883" w:rsidRDefault="005D01CC" w:rsidP="0025594A">
      <w:pPr>
        <w:spacing w:line="36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t>Originalmente estabelecida em 1838 por Cournot a teoria alçou proeminência a partir</w:t>
      </w:r>
      <w:r w:rsidRPr="00901883">
        <w:rPr>
          <w:rFonts w:ascii="Arial" w:hAnsi="Arial" w:cs="Arial"/>
          <w:color w:val="000000"/>
          <w:sz w:val="20"/>
          <w:szCs w:val="20"/>
        </w:rPr>
        <w:br/>
        <w:t xml:space="preserve">do livro </w:t>
      </w:r>
      <w:r w:rsidRPr="00901883">
        <w:rPr>
          <w:rFonts w:ascii="Arial" w:hAnsi="Arial" w:cs="Arial"/>
          <w:i/>
          <w:color w:val="000000"/>
          <w:sz w:val="20"/>
          <w:szCs w:val="20"/>
        </w:rPr>
        <w:t xml:space="preserve">The </w:t>
      </w:r>
      <w:proofErr w:type="spellStart"/>
      <w:r w:rsidRPr="00901883">
        <w:rPr>
          <w:rFonts w:ascii="Arial" w:hAnsi="Arial" w:cs="Arial"/>
          <w:i/>
          <w:color w:val="000000"/>
          <w:sz w:val="20"/>
          <w:szCs w:val="20"/>
        </w:rPr>
        <w:t>Theory</w:t>
      </w:r>
      <w:proofErr w:type="spellEnd"/>
      <w:r w:rsidRPr="00901883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color w:val="000000"/>
          <w:sz w:val="20"/>
          <w:szCs w:val="20"/>
        </w:rPr>
        <w:t>of</w:t>
      </w:r>
      <w:proofErr w:type="spellEnd"/>
      <w:r w:rsidRPr="00901883">
        <w:rPr>
          <w:rFonts w:ascii="Arial" w:hAnsi="Arial" w:cs="Arial"/>
          <w:i/>
          <w:color w:val="000000"/>
          <w:sz w:val="20"/>
          <w:szCs w:val="20"/>
        </w:rPr>
        <w:t xml:space="preserve"> Games </w:t>
      </w:r>
      <w:proofErr w:type="spellStart"/>
      <w:r w:rsidRPr="00901883">
        <w:rPr>
          <w:rFonts w:ascii="Arial" w:hAnsi="Arial" w:cs="Arial"/>
          <w:i/>
          <w:color w:val="000000"/>
          <w:sz w:val="20"/>
          <w:szCs w:val="20"/>
        </w:rPr>
        <w:t>and</w:t>
      </w:r>
      <w:proofErr w:type="spellEnd"/>
      <w:r w:rsidRPr="00901883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color w:val="000000"/>
          <w:sz w:val="20"/>
          <w:szCs w:val="20"/>
        </w:rPr>
        <w:t>Economic</w:t>
      </w:r>
      <w:proofErr w:type="spellEnd"/>
      <w:r w:rsidRPr="00901883">
        <w:rPr>
          <w:rFonts w:ascii="Arial" w:hAnsi="Arial" w:cs="Arial"/>
          <w:i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color w:val="000000"/>
          <w:sz w:val="20"/>
          <w:szCs w:val="20"/>
        </w:rPr>
        <w:t>Behavior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de Neumann e Morgenstern (1947) que</w:t>
      </w:r>
      <w:r w:rsidRPr="00901883">
        <w:rPr>
          <w:rFonts w:ascii="Arial" w:hAnsi="Arial" w:cs="Arial"/>
          <w:color w:val="000000"/>
          <w:sz w:val="20"/>
          <w:szCs w:val="20"/>
        </w:rPr>
        <w:br/>
        <w:t>formalizou modelos matemáticos para estudo do comportamento econômico, nas interações</w:t>
      </w:r>
      <w:r w:rsidRPr="00901883">
        <w:rPr>
          <w:rFonts w:ascii="Arial" w:hAnsi="Arial" w:cs="Arial"/>
          <w:color w:val="000000"/>
          <w:sz w:val="20"/>
          <w:szCs w:val="20"/>
        </w:rPr>
        <w:br/>
        <w:t>entre agentes, em cenários de conflito ou cooperação. Transcendendo o ramo econômico, a</w:t>
      </w:r>
      <w:r w:rsidRPr="00901883">
        <w:rPr>
          <w:rFonts w:ascii="Arial" w:hAnsi="Arial" w:cs="Arial"/>
          <w:color w:val="000000"/>
          <w:sz w:val="20"/>
          <w:szCs w:val="20"/>
        </w:rPr>
        <w:br/>
        <w:t>teoria dos jogos ganhou aplicações em diversas áreas como: militar (HAYWOOD, 1954; RAND,</w:t>
      </w:r>
      <w:r w:rsidRPr="00901883">
        <w:rPr>
          <w:rFonts w:ascii="Arial" w:hAnsi="Arial" w:cs="Arial"/>
          <w:color w:val="000000"/>
          <w:sz w:val="20"/>
          <w:szCs w:val="20"/>
        </w:rPr>
        <w:br/>
        <w:t>2004), jurídica (ROSA, 2014), biológica (SMITH, 1982), filosófica (LEWIS, 2002) e política (</w:t>
      </w:r>
      <w:r w:rsidRPr="00901883">
        <w:rPr>
          <w:rFonts w:ascii="Arial" w:hAnsi="Arial" w:cs="Arial"/>
          <w:color w:val="000000"/>
          <w:sz w:val="20"/>
          <w:szCs w:val="20"/>
        </w:rPr>
        <w:t>LEVY; RAZIN</w:t>
      </w:r>
      <w:r w:rsidRPr="00901883">
        <w:rPr>
          <w:rFonts w:ascii="Arial" w:hAnsi="Arial" w:cs="Arial"/>
          <w:color w:val="000000"/>
          <w:sz w:val="20"/>
          <w:szCs w:val="20"/>
        </w:rPr>
        <w:t>, 2003).</w:t>
      </w:r>
    </w:p>
    <w:p w:rsidR="005D01CC" w:rsidRPr="00901883" w:rsidRDefault="005D01CC" w:rsidP="0025594A">
      <w:pPr>
        <w:spacing w:line="36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t xml:space="preserve">No ambiente empresarial Golden e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Dollinger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(1993) discutem a aplicação da teoria dos</w:t>
      </w:r>
      <w:r w:rsidRPr="00901883">
        <w:rPr>
          <w:rFonts w:ascii="Arial" w:hAnsi="Arial" w:cs="Arial"/>
          <w:color w:val="000000"/>
          <w:sz w:val="20"/>
          <w:szCs w:val="20"/>
        </w:rPr>
        <w:br/>
        <w:t>jogos em alianças de cooperação e competições estratégicas e Wang (2007) destaca sua adoção</w:t>
      </w:r>
      <w:r w:rsidRPr="00901883">
        <w:rPr>
          <w:rFonts w:ascii="Arial" w:hAnsi="Arial" w:cs="Arial"/>
          <w:color w:val="000000"/>
          <w:sz w:val="20"/>
          <w:szCs w:val="20"/>
        </w:rPr>
        <w:br/>
        <w:t xml:space="preserve">como uma ferramenta de apoio para selecionar estratégias.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Lygero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Godbole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e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Sastry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(</w:t>
      </w:r>
      <w:r w:rsidRPr="00901883">
        <w:rPr>
          <w:rFonts w:ascii="Arial" w:hAnsi="Arial" w:cs="Arial"/>
          <w:color w:val="000000"/>
          <w:sz w:val="20"/>
          <w:szCs w:val="20"/>
        </w:rPr>
        <w:t>1996) utilizam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 modelos da teoria para desenvolver controles híbridos em sistemas complexos,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Shen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(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2002) emprega a teoria para decisões de programação em ambiente de produção e Huang e 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Li </w:t>
      </w:r>
      <w:r w:rsidRPr="00901883">
        <w:rPr>
          <w:rFonts w:ascii="Arial" w:hAnsi="Arial" w:cs="Arial"/>
          <w:color w:val="000000"/>
          <w:sz w:val="20"/>
          <w:szCs w:val="20"/>
        </w:rPr>
        <w:lastRenderedPageBreak/>
        <w:t>(</w:t>
      </w:r>
      <w:r w:rsidRPr="00901883">
        <w:rPr>
          <w:rFonts w:ascii="Arial" w:hAnsi="Arial" w:cs="Arial"/>
          <w:color w:val="000000"/>
          <w:sz w:val="20"/>
          <w:szCs w:val="20"/>
        </w:rPr>
        <w:t>2001) utiliza abordagem na paridade das relações de publicidade da cadeia de suprimentos</w:t>
      </w:r>
      <w:r w:rsidRPr="00901883">
        <w:rPr>
          <w:rFonts w:ascii="Arial" w:hAnsi="Arial" w:cs="Arial"/>
          <w:color w:val="000000"/>
          <w:sz w:val="20"/>
          <w:szCs w:val="20"/>
        </w:rPr>
        <w:br/>
        <w:t>fabricante–varejista.</w:t>
      </w:r>
    </w:p>
    <w:p w:rsidR="005D01CC" w:rsidRPr="00901883" w:rsidRDefault="005D01CC" w:rsidP="0025594A">
      <w:pPr>
        <w:spacing w:line="36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t>Para Campos (2012) não é raro que a aplicação dos conceitos de cadeia de suprimentos</w:t>
      </w:r>
      <w:r w:rsidRPr="00901883">
        <w:rPr>
          <w:rFonts w:ascii="Arial" w:hAnsi="Arial" w:cs="Arial"/>
          <w:color w:val="000000"/>
          <w:sz w:val="20"/>
          <w:szCs w:val="20"/>
        </w:rPr>
        <w:br/>
        <w:t>e logística</w:t>
      </w:r>
      <w:r w:rsidRPr="00901883">
        <w:rPr>
          <w:rStyle w:val="Refdenotaderodap"/>
          <w:rFonts w:ascii="Arial" w:hAnsi="Arial" w:cs="Arial"/>
          <w:color w:val="000000"/>
          <w:sz w:val="20"/>
          <w:szCs w:val="20"/>
        </w:rPr>
        <w:footnoteReference w:id="4"/>
      </w:r>
      <w:r w:rsidRPr="00901883">
        <w:rPr>
          <w:rFonts w:ascii="Arial" w:hAnsi="Arial" w:cs="Arial"/>
          <w:color w:val="000000"/>
          <w:sz w:val="20"/>
          <w:szCs w:val="20"/>
        </w:rPr>
        <w:t xml:space="preserve"> ocorra em um contexto multidisciplinar incorporando conhecimentos das áreas de</w:t>
      </w:r>
      <w:r w:rsidRPr="00901883">
        <w:rPr>
          <w:rFonts w:ascii="Arial" w:hAnsi="Arial" w:cs="Arial"/>
          <w:color w:val="000000"/>
          <w:sz w:val="20"/>
          <w:szCs w:val="20"/>
        </w:rPr>
        <w:br/>
        <w:t xml:space="preserve">custo, informática, estatística e matemática.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Ayers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(2006) delineia uma cadeia de suprimentos</w:t>
      </w:r>
      <w:r w:rsidRPr="00901883">
        <w:rPr>
          <w:rFonts w:ascii="Arial" w:hAnsi="Arial" w:cs="Arial"/>
          <w:color w:val="000000"/>
          <w:sz w:val="20"/>
          <w:szCs w:val="20"/>
        </w:rPr>
        <w:br/>
        <w:t>como um conjunto de empresas e pessoas que se relacionam trocando informações e produtos.</w:t>
      </w:r>
      <w:r w:rsidRPr="00901883">
        <w:rPr>
          <w:rFonts w:ascii="Arial" w:hAnsi="Arial" w:cs="Arial"/>
          <w:color w:val="000000"/>
          <w:sz w:val="20"/>
          <w:szCs w:val="20"/>
        </w:rPr>
        <w:br/>
        <w:t>Já o processo de GCS compreende atividades de decisão relacionadas à organização deste</w:t>
      </w:r>
      <w:r w:rsidRPr="00901883">
        <w:rPr>
          <w:rFonts w:ascii="Arial" w:hAnsi="Arial" w:cs="Arial"/>
          <w:color w:val="000000"/>
          <w:sz w:val="20"/>
          <w:szCs w:val="20"/>
        </w:rPr>
        <w:br/>
        <w:t>ambiente (FREDENDALL, 2001) e abrange planejamento, controle e coordenação dos canais de</w:t>
      </w:r>
      <w:r w:rsidRPr="00901883">
        <w:rPr>
          <w:rFonts w:ascii="Arial" w:hAnsi="Arial" w:cs="Arial"/>
          <w:color w:val="000000"/>
          <w:sz w:val="20"/>
          <w:szCs w:val="20"/>
        </w:rPr>
        <w:br/>
        <w:t>distribuição (fornecedores, prestadores de serviço, intermediários, clientes) (PANITZ, 2007). No</w:t>
      </w:r>
      <w:r w:rsidRPr="00901883">
        <w:rPr>
          <w:rFonts w:ascii="Arial" w:hAnsi="Arial" w:cs="Arial"/>
          <w:color w:val="000000"/>
          <w:sz w:val="20"/>
          <w:szCs w:val="20"/>
        </w:rPr>
        <w:br/>
        <w:t>âmbito dessa conjuntura, a chave da cooperação entre empresas está em conseguir a unidade</w:t>
      </w:r>
      <w:r w:rsidRPr="00901883">
        <w:rPr>
          <w:rFonts w:ascii="Arial" w:hAnsi="Arial" w:cs="Arial"/>
          <w:color w:val="000000"/>
          <w:sz w:val="20"/>
          <w:szCs w:val="20"/>
        </w:rPr>
        <w:br/>
        <w:t>de motivação pelo alinhamento de incentivos (CAO; ZHANG, 2012).</w:t>
      </w:r>
    </w:p>
    <w:p w:rsidR="005D01CC" w:rsidRPr="00901883" w:rsidRDefault="005D01CC" w:rsidP="0025594A">
      <w:pPr>
        <w:spacing w:line="36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t>Estudos sobre a aplicação da teoria dos jogos cooperativos no GCS versam como principal questão o gerenciamento harmonioso das decisões entre os elos da cadeia (DOBOS; PINTÉR,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r w:rsidRPr="00901883">
        <w:rPr>
          <w:rFonts w:ascii="Arial" w:hAnsi="Arial" w:cs="Arial"/>
          <w:color w:val="000000"/>
          <w:sz w:val="20"/>
          <w:szCs w:val="20"/>
        </w:rPr>
        <w:t>2010). O pressuposto está na existência de uma estrutura comum entre agentes na qual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 o ganho </w:t>
      </w:r>
      <w:r w:rsidRPr="00901883">
        <w:rPr>
          <w:rFonts w:ascii="Arial" w:hAnsi="Arial" w:cs="Arial"/>
          <w:color w:val="000000"/>
          <w:sz w:val="20"/>
          <w:szCs w:val="20"/>
        </w:rPr>
        <w:t>ou custo seja compartilhado, seguindo critérios de justiça definidos por axiomas (BEZERRA;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GRANDE; SILVA, 2009).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Brink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(2002) caracteriza a propriedade de justiça e eficiência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 pelo modelo 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de jogo cooperativo </w:t>
      </w:r>
      <w:r w:rsidRPr="00901883">
        <w:rPr>
          <w:rFonts w:ascii="Arial" w:hAnsi="Arial" w:cs="Arial"/>
          <w:i/>
          <w:color w:val="000000"/>
          <w:sz w:val="20"/>
          <w:szCs w:val="20"/>
        </w:rPr>
        <w:t>Shapley Value</w:t>
      </w:r>
      <w:r w:rsidRPr="00901883">
        <w:rPr>
          <w:rFonts w:ascii="Arial" w:hAnsi="Arial" w:cs="Arial"/>
          <w:color w:val="000000"/>
          <w:sz w:val="20"/>
          <w:szCs w:val="20"/>
        </w:rPr>
        <w:t>.</w:t>
      </w:r>
    </w:p>
    <w:p w:rsidR="005D01CC" w:rsidRPr="00901883" w:rsidRDefault="00735EEF" w:rsidP="0025594A">
      <w:pPr>
        <w:spacing w:line="36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t>Introduzido em 1952 por Shapley, os mais recentes estudos do método — análogo ou no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r w:rsidRPr="00901883">
        <w:rPr>
          <w:rFonts w:ascii="Arial" w:hAnsi="Arial" w:cs="Arial"/>
          <w:color w:val="000000"/>
          <w:sz w:val="20"/>
          <w:szCs w:val="20"/>
        </w:rPr>
        <w:t>domínio do GCS — abarcam soluções nas ambiências do desenvolvimento sustentável (BAKR;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r w:rsidRPr="00901883">
        <w:rPr>
          <w:rFonts w:ascii="Arial" w:hAnsi="Arial" w:cs="Arial"/>
          <w:color w:val="000000"/>
          <w:sz w:val="20"/>
          <w:szCs w:val="20"/>
        </w:rPr>
        <w:t>CRANEFIELD, 2015), Internet das Coisas (MILITANO et al., 2016; KIM, 2016), redes sociais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r w:rsidRPr="00901883">
        <w:rPr>
          <w:rFonts w:ascii="Arial" w:hAnsi="Arial" w:cs="Arial"/>
          <w:color w:val="000000"/>
          <w:sz w:val="20"/>
          <w:szCs w:val="20"/>
        </w:rPr>
        <w:t>(KIM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01883">
        <w:rPr>
          <w:rFonts w:ascii="Arial" w:hAnsi="Arial" w:cs="Arial"/>
          <w:color w:val="000000"/>
          <w:sz w:val="20"/>
          <w:szCs w:val="20"/>
        </w:rPr>
        <w:t>2016), distribuição de lucros</w:t>
      </w:r>
      <w:r w:rsidRPr="00901883">
        <w:rPr>
          <w:rStyle w:val="Refdenotaderodap"/>
          <w:rFonts w:ascii="Arial" w:hAnsi="Arial" w:cs="Arial"/>
          <w:color w:val="000000"/>
          <w:sz w:val="20"/>
          <w:szCs w:val="20"/>
        </w:rPr>
        <w:footnoteReference w:id="5"/>
      </w:r>
      <w:r w:rsidRPr="00901883">
        <w:rPr>
          <w:rFonts w:ascii="Arial" w:hAnsi="Arial" w:cs="Arial"/>
          <w:color w:val="000000"/>
          <w:sz w:val="20"/>
          <w:szCs w:val="20"/>
        </w:rPr>
        <w:t xml:space="preserve"> (ZHUANG; MA, 2016), gerenciamento de projetos (DING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r w:rsidRPr="00901883">
        <w:rPr>
          <w:rFonts w:ascii="Arial" w:hAnsi="Arial" w:cs="Arial"/>
          <w:color w:val="000000"/>
          <w:sz w:val="20"/>
          <w:szCs w:val="20"/>
        </w:rPr>
        <w:t>et al.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01883">
        <w:rPr>
          <w:rFonts w:ascii="Arial" w:hAnsi="Arial" w:cs="Arial"/>
          <w:color w:val="000000"/>
          <w:sz w:val="20"/>
          <w:szCs w:val="20"/>
        </w:rPr>
        <w:t>2016), análise de impacto econômico</w:t>
      </w:r>
      <w:r w:rsidRPr="00901883">
        <w:rPr>
          <w:rStyle w:val="Refdenotaderodap"/>
          <w:rFonts w:ascii="Arial" w:hAnsi="Arial" w:cs="Arial"/>
          <w:color w:val="000000"/>
          <w:sz w:val="20"/>
          <w:szCs w:val="20"/>
        </w:rPr>
        <w:footnoteReference w:id="6"/>
      </w:r>
      <w:r w:rsidRPr="00901883">
        <w:rPr>
          <w:rFonts w:ascii="Arial" w:hAnsi="Arial" w:cs="Arial"/>
          <w:color w:val="000000"/>
          <w:sz w:val="20"/>
          <w:szCs w:val="20"/>
        </w:rPr>
        <w:t xml:space="preserve"> (LIU; WILSON; LUO, 2016), grafos</w:t>
      </w:r>
      <w:r w:rsidRPr="00901883">
        <w:rPr>
          <w:rStyle w:val="Refdenotaderodap"/>
          <w:rFonts w:ascii="Arial" w:hAnsi="Arial" w:cs="Arial"/>
          <w:color w:val="000000"/>
          <w:sz w:val="20"/>
          <w:szCs w:val="20"/>
        </w:rPr>
        <w:footnoteReference w:id="7"/>
      </w:r>
      <w:r w:rsidRPr="00901883">
        <w:rPr>
          <w:rFonts w:ascii="Arial" w:hAnsi="Arial" w:cs="Arial"/>
          <w:color w:val="000000"/>
          <w:sz w:val="20"/>
          <w:szCs w:val="20"/>
        </w:rPr>
        <w:t xml:space="preserve"> (KHMELNITSKAYA,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2016), estudos na alocação de custos para </w:t>
      </w:r>
      <w:r w:rsidRPr="00901883">
        <w:rPr>
          <w:rFonts w:ascii="Arial" w:hAnsi="Arial" w:cs="Arial"/>
          <w:i/>
          <w:color w:val="000000"/>
          <w:sz w:val="20"/>
          <w:szCs w:val="20"/>
        </w:rPr>
        <w:t>e–</w:t>
      </w:r>
      <w:proofErr w:type="spellStart"/>
      <w:r w:rsidRPr="00901883">
        <w:rPr>
          <w:rFonts w:ascii="Arial" w:hAnsi="Arial" w:cs="Arial"/>
          <w:i/>
          <w:color w:val="000000"/>
          <w:sz w:val="20"/>
          <w:szCs w:val="20"/>
        </w:rPr>
        <w:t>commerce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(DONG; WU; LI, 2016), logística (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De Vos; </w:t>
      </w:r>
      <w:r w:rsidRPr="00901883">
        <w:rPr>
          <w:rFonts w:ascii="Arial" w:hAnsi="Arial" w:cs="Arial"/>
          <w:color w:val="000000"/>
          <w:sz w:val="20"/>
          <w:szCs w:val="20"/>
        </w:rPr>
        <w:t>RAA, 2016), cooperação vertical e horizontal</w:t>
      </w:r>
      <w:r w:rsidRPr="00901883">
        <w:rPr>
          <w:rStyle w:val="Refdenotaderodap"/>
          <w:rFonts w:ascii="Arial" w:hAnsi="Arial" w:cs="Arial"/>
          <w:color w:val="000000"/>
          <w:sz w:val="20"/>
          <w:szCs w:val="20"/>
        </w:rPr>
        <w:footnoteReference w:id="8"/>
      </w:r>
      <w:r w:rsidRPr="00901883">
        <w:rPr>
          <w:rFonts w:ascii="Arial" w:hAnsi="Arial" w:cs="Arial"/>
          <w:color w:val="000000"/>
          <w:sz w:val="20"/>
          <w:szCs w:val="20"/>
        </w:rPr>
        <w:t xml:space="preserve"> no gerenciamento de inventário e transporte (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De </w:t>
      </w:r>
      <w:r w:rsidRPr="00901883">
        <w:rPr>
          <w:rFonts w:ascii="Arial" w:hAnsi="Arial" w:cs="Arial"/>
          <w:color w:val="000000"/>
          <w:sz w:val="20"/>
          <w:szCs w:val="20"/>
        </w:rPr>
        <w:t>Vos; RAA, 2016; LU; BOCK, 2016).</w:t>
      </w:r>
    </w:p>
    <w:p w:rsidR="00735EEF" w:rsidRPr="00901883" w:rsidRDefault="00735EEF" w:rsidP="0025594A">
      <w:pPr>
        <w:spacing w:line="360" w:lineRule="auto"/>
        <w:ind w:firstLine="708"/>
        <w:jc w:val="both"/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t xml:space="preserve">O presente artigo é uma abordagem sobre a execução do modelo </w:t>
      </w:r>
      <w:r w:rsidRPr="00901883">
        <w:rPr>
          <w:rFonts w:ascii="Arial" w:hAnsi="Arial" w:cs="Arial"/>
          <w:i/>
          <w:color w:val="000000"/>
          <w:sz w:val="20"/>
          <w:szCs w:val="20"/>
        </w:rPr>
        <w:t>Shapley Value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 para</w:t>
      </w:r>
      <w:r w:rsidRPr="00901883">
        <w:rPr>
          <w:rFonts w:ascii="Arial" w:hAnsi="Arial" w:cs="Arial"/>
          <w:color w:val="000000"/>
          <w:sz w:val="20"/>
          <w:szCs w:val="20"/>
        </w:rPr>
        <w:br/>
        <w:t>equacionar a contribuição marginal entre agentes de uma CS. A precípua está no rateio do</w:t>
      </w:r>
      <w:r w:rsidRPr="00901883">
        <w:rPr>
          <w:rFonts w:ascii="Arial" w:hAnsi="Arial" w:cs="Arial"/>
          <w:color w:val="000000"/>
          <w:sz w:val="20"/>
          <w:szCs w:val="20"/>
        </w:rPr>
        <w:br/>
        <w:t>custo rodoviário itinerário — comensurado em Km. Considerando uma hipotética coalizão</w:t>
      </w:r>
      <w:r w:rsidRPr="00901883">
        <w:rPr>
          <w:rFonts w:ascii="Arial" w:hAnsi="Arial" w:cs="Arial"/>
          <w:color w:val="000000"/>
          <w:sz w:val="20"/>
          <w:szCs w:val="20"/>
        </w:rPr>
        <w:br/>
        <w:t>formada por três fornecedores, adiciona-se indivíduos, um de cada vez, dando a cada um</w:t>
      </w:r>
      <w:r w:rsidRPr="00901883">
        <w:rPr>
          <w:rFonts w:ascii="Arial" w:hAnsi="Arial" w:cs="Arial"/>
          <w:color w:val="000000"/>
          <w:sz w:val="20"/>
          <w:szCs w:val="20"/>
        </w:rPr>
        <w:br/>
        <w:t xml:space="preserve">uma contribuição marginal </w:t>
      </w:r>
      <w:proofErr w:type="gramStart"/>
      <w:r w:rsidRPr="00901883">
        <w:rPr>
          <w:rFonts w:ascii="Arial" w:hAnsi="Arial" w:cs="Arial"/>
          <w:i/>
          <w:color w:val="000000"/>
          <w:sz w:val="20"/>
          <w:szCs w:val="20"/>
        </w:rPr>
        <w:t>v(</w:t>
      </w:r>
      <w:proofErr w:type="gramEnd"/>
      <w:r w:rsidRPr="00901883">
        <w:rPr>
          <w:rFonts w:ascii="Arial" w:hAnsi="Arial" w:cs="Arial"/>
          <w:i/>
          <w:color w:val="000000"/>
          <w:sz w:val="20"/>
          <w:szCs w:val="20"/>
        </w:rPr>
        <w:t xml:space="preserve">S </w:t>
      </w:r>
      <w:r w:rsidRPr="00901883">
        <w:rPr>
          <w:rFonts w:ascii="Cambria Math" w:hAnsi="Cambria Math" w:cs="Cambria Math"/>
          <w:i/>
          <w:color w:val="000000"/>
          <w:sz w:val="20"/>
          <w:szCs w:val="20"/>
        </w:rPr>
        <w:t>∪</w:t>
      </w:r>
      <w:r w:rsidRPr="00901883">
        <w:rPr>
          <w:rFonts w:ascii="Arial" w:hAnsi="Arial" w:cs="Arial"/>
          <w:i/>
          <w:color w:val="000000"/>
          <w:sz w:val="20"/>
          <w:szCs w:val="20"/>
        </w:rPr>
        <w:t>{i}) — v(S)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 para </w:t>
      </w:r>
      <w:r w:rsidRPr="00901883">
        <w:rPr>
          <w:rFonts w:ascii="Arial" w:hAnsi="Arial" w:cs="Arial"/>
          <w:i/>
          <w:color w:val="000000"/>
          <w:sz w:val="20"/>
          <w:szCs w:val="20"/>
        </w:rPr>
        <w:t>S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 indivíduos. À medida que os custos são</w:t>
      </w:r>
      <w:r w:rsidRPr="00901883">
        <w:rPr>
          <w:rFonts w:ascii="Arial" w:hAnsi="Arial" w:cs="Arial"/>
          <w:color w:val="000000"/>
          <w:sz w:val="20"/>
          <w:szCs w:val="20"/>
        </w:rPr>
        <w:br/>
        <w:t>ponderados atinge-se uma noção de justiça. A seção 1 estrutura a narrativa do caso de estudo.</w:t>
      </w:r>
      <w:r w:rsidRPr="00901883">
        <w:rPr>
          <w:rFonts w:ascii="Arial" w:hAnsi="Arial" w:cs="Arial"/>
          <w:color w:val="000000"/>
          <w:sz w:val="20"/>
          <w:szCs w:val="20"/>
        </w:rPr>
        <w:br/>
        <w:t>Na seção 2 estuda-se os conceitos da teoria, exemplificando com o cenário fictício. A seção 3</w:t>
      </w:r>
      <w:r w:rsidRPr="00901883">
        <w:rPr>
          <w:rFonts w:ascii="Arial" w:hAnsi="Arial" w:cs="Arial"/>
          <w:color w:val="000000"/>
          <w:sz w:val="20"/>
          <w:szCs w:val="20"/>
        </w:rPr>
        <w:br/>
      </w:r>
      <w:r w:rsidRPr="00901883">
        <w:rPr>
          <w:rFonts w:ascii="Arial" w:hAnsi="Arial" w:cs="Arial"/>
          <w:color w:val="000000"/>
          <w:sz w:val="20"/>
          <w:szCs w:val="20"/>
        </w:rPr>
        <w:lastRenderedPageBreak/>
        <w:t xml:space="preserve">implementa o </w:t>
      </w:r>
      <w:r w:rsidRPr="00901883">
        <w:rPr>
          <w:rFonts w:ascii="Arial" w:hAnsi="Arial" w:cs="Arial"/>
          <w:color w:val="000000"/>
          <w:sz w:val="20"/>
          <w:szCs w:val="20"/>
        </w:rPr>
        <w:t>algoritmo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 na linguagem R</w:t>
      </w:r>
      <w:r w:rsidRPr="00901883">
        <w:rPr>
          <w:rStyle w:val="Refdenotaderodap"/>
          <w:rFonts w:ascii="Arial" w:hAnsi="Arial" w:cs="Arial"/>
          <w:color w:val="000000"/>
          <w:sz w:val="20"/>
          <w:szCs w:val="20"/>
        </w:rPr>
        <w:footnoteReference w:id="9"/>
      </w:r>
      <w:r w:rsidRPr="00901883">
        <w:rPr>
          <w:rFonts w:ascii="Arial" w:hAnsi="Arial" w:cs="Arial"/>
          <w:color w:val="000000"/>
          <w:sz w:val="20"/>
          <w:szCs w:val="20"/>
        </w:rPr>
        <w:t xml:space="preserve"> — viabilizando futuras simulações. Ademais, a seção 4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retoma a proposta adicionando um parecer de conclusão; e, </w:t>
      </w:r>
      <w:r w:rsidRPr="00901883">
        <w:rPr>
          <w:rFonts w:ascii="Arial" w:hAnsi="Arial" w:cs="Arial"/>
          <w:color w:val="000000"/>
          <w:sz w:val="20"/>
          <w:szCs w:val="20"/>
        </w:rPr>
        <w:t>enfim</w:t>
      </w:r>
      <w:r w:rsidRPr="00901883">
        <w:rPr>
          <w:rFonts w:ascii="Arial" w:hAnsi="Arial" w:cs="Arial"/>
          <w:color w:val="000000"/>
          <w:sz w:val="20"/>
          <w:szCs w:val="20"/>
        </w:rPr>
        <w:t>, a seção 5 projetar novas</w:t>
      </w:r>
      <w:r w:rsidRPr="00901883">
        <w:rPr>
          <w:rFonts w:ascii="Arial" w:hAnsi="Arial" w:cs="Arial"/>
          <w:color w:val="000000"/>
          <w:sz w:val="20"/>
          <w:szCs w:val="20"/>
        </w:rPr>
        <w:br/>
        <w:t>lacunas com enlace para investigações em trabalhos futuros.</w:t>
      </w:r>
    </w:p>
    <w:p w:rsidR="00405AE1" w:rsidRPr="00901883" w:rsidRDefault="00405AE1" w:rsidP="00735EEF">
      <w:pPr>
        <w:jc w:val="both"/>
        <w:rPr>
          <w:rFonts w:ascii="Arial" w:hAnsi="Arial" w:cs="Arial"/>
          <w:color w:val="000000"/>
          <w:sz w:val="28"/>
          <w:szCs w:val="28"/>
        </w:rPr>
      </w:pPr>
    </w:p>
    <w:p w:rsidR="0025594A" w:rsidRDefault="0025594A">
      <w:pPr>
        <w:rPr>
          <w:rFonts w:ascii="Arial" w:hAnsi="Arial" w:cs="Arial"/>
          <w:b/>
          <w:color w:val="000000"/>
          <w:sz w:val="28"/>
          <w:szCs w:val="28"/>
        </w:rPr>
      </w:pPr>
      <w:r>
        <w:rPr>
          <w:rFonts w:ascii="Arial" w:hAnsi="Arial" w:cs="Arial"/>
          <w:b/>
          <w:color w:val="000000"/>
          <w:sz w:val="28"/>
          <w:szCs w:val="28"/>
        </w:rPr>
        <w:br w:type="page"/>
      </w:r>
    </w:p>
    <w:p w:rsidR="00735EEF" w:rsidRPr="00901883" w:rsidRDefault="00735EEF" w:rsidP="00735EEF">
      <w:pPr>
        <w:jc w:val="both"/>
        <w:rPr>
          <w:rFonts w:ascii="Arial" w:hAnsi="Arial" w:cs="Arial"/>
          <w:b/>
          <w:color w:val="000000"/>
          <w:sz w:val="28"/>
          <w:szCs w:val="28"/>
        </w:rPr>
      </w:pPr>
      <w:r w:rsidRPr="00901883">
        <w:rPr>
          <w:rFonts w:ascii="Arial" w:hAnsi="Arial" w:cs="Arial"/>
          <w:b/>
          <w:color w:val="000000"/>
          <w:sz w:val="28"/>
          <w:szCs w:val="28"/>
        </w:rPr>
        <w:lastRenderedPageBreak/>
        <w:t>Referências</w:t>
      </w:r>
    </w:p>
    <w:p w:rsidR="00405AE1" w:rsidRPr="00901883" w:rsidRDefault="00405AE1" w:rsidP="00735EEF">
      <w:pPr>
        <w:jc w:val="both"/>
        <w:rPr>
          <w:rFonts w:ascii="Arial" w:hAnsi="Arial" w:cs="Arial"/>
          <w:color w:val="000000"/>
          <w:sz w:val="28"/>
          <w:szCs w:val="28"/>
        </w:rPr>
      </w:pPr>
    </w:p>
    <w:p w:rsidR="00735EEF" w:rsidRPr="00901883" w:rsidRDefault="00735EEF" w:rsidP="00735EE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t xml:space="preserve">ARIELY, D.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Predictably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Irrational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: The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Hidden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Forces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that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Shape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Our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Decisions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>. [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S.l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>.</w:t>
      </w:r>
      <w:proofErr w:type="gramStart"/>
      <w:r w:rsidRPr="00901883">
        <w:rPr>
          <w:rFonts w:ascii="Arial" w:hAnsi="Arial" w:cs="Arial"/>
          <w:color w:val="000000"/>
          <w:sz w:val="20"/>
          <w:szCs w:val="20"/>
        </w:rPr>
        <w:t>]:</w:t>
      </w:r>
      <w:r w:rsidRPr="00901883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HarperCollins</w:t>
      </w:r>
      <w:proofErr w:type="spellEnd"/>
      <w:proofErr w:type="gram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Publishers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, 2009. ISBN 9780007319923. </w:t>
      </w:r>
    </w:p>
    <w:p w:rsidR="00B41A22" w:rsidRDefault="00735EEF" w:rsidP="00735EE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t xml:space="preserve">ARIELY, D. </w:t>
      </w:r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The (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Honest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)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Truth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About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Dishonesty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How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we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lie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to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everyone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–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especially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901883">
        <w:rPr>
          <w:rFonts w:ascii="Arial" w:hAnsi="Arial" w:cs="Arial"/>
          <w:color w:val="000000"/>
          <w:sz w:val="20"/>
          <w:szCs w:val="20"/>
        </w:rPr>
        <w:t>ourselves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>.</w:t>
      </w:r>
      <w:r w:rsidRPr="00901883">
        <w:rPr>
          <w:rFonts w:ascii="Arial" w:hAnsi="Arial" w:cs="Arial"/>
          <w:color w:val="000000"/>
          <w:sz w:val="20"/>
          <w:szCs w:val="20"/>
        </w:rPr>
        <w:br/>
        <w:t>[</w:t>
      </w:r>
      <w:proofErr w:type="spellStart"/>
      <w:proofErr w:type="gramEnd"/>
      <w:r w:rsidRPr="00901883">
        <w:rPr>
          <w:rFonts w:ascii="Arial" w:hAnsi="Arial" w:cs="Arial"/>
          <w:color w:val="000000"/>
          <w:sz w:val="20"/>
          <w:szCs w:val="20"/>
        </w:rPr>
        <w:t>S.l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.]: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HarperCollins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Publishers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, 2012. ISBN 9780007477340. </w:t>
      </w:r>
    </w:p>
    <w:p w:rsidR="00735EEF" w:rsidRPr="00901883" w:rsidRDefault="00735EEF" w:rsidP="00735EE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t xml:space="preserve">AYERS, J. B.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Handbook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of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Supply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Chain Management</w:t>
      </w:r>
      <w:r w:rsidRPr="00901883">
        <w:rPr>
          <w:rFonts w:ascii="Arial" w:hAnsi="Arial" w:cs="Arial"/>
          <w:color w:val="000000"/>
          <w:sz w:val="20"/>
          <w:szCs w:val="20"/>
        </w:rPr>
        <w:t>. 2. ed. [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S.l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.]: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Auerbach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Publications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>, 2006.</w:t>
      </w:r>
      <w:r w:rsidRPr="00901883">
        <w:rPr>
          <w:rFonts w:ascii="Arial" w:hAnsi="Arial" w:cs="Arial"/>
          <w:color w:val="000000"/>
          <w:sz w:val="20"/>
          <w:szCs w:val="20"/>
        </w:rPr>
        <w:br/>
        <w:t xml:space="preserve">ISBN 9781420013009. </w:t>
      </w:r>
    </w:p>
    <w:p w:rsidR="00735EEF" w:rsidRPr="00901883" w:rsidRDefault="00735EEF" w:rsidP="00735EE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t xml:space="preserve">BAKR, S.; CRANEFIELD, S.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Using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shapley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value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for fair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consumer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compensation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in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energy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demand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response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programs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Comparing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algorithms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>. In</w:t>
      </w:r>
      <w:proofErr w:type="gramStart"/>
      <w:r w:rsidRPr="00901883">
        <w:rPr>
          <w:rFonts w:ascii="Arial" w:hAnsi="Arial" w:cs="Arial"/>
          <w:color w:val="000000"/>
          <w:sz w:val="20"/>
          <w:szCs w:val="20"/>
        </w:rPr>
        <w:t>: .</w:t>
      </w:r>
      <w:proofErr w:type="gram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IEEE 2015 IEEE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International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Conference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on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Data Science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and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Data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Intensive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Systems (DSDIS)</w:t>
      </w:r>
      <w:r w:rsidRPr="00901883">
        <w:rPr>
          <w:rFonts w:ascii="Arial" w:hAnsi="Arial" w:cs="Arial"/>
          <w:color w:val="000000"/>
          <w:sz w:val="20"/>
          <w:szCs w:val="20"/>
        </w:rPr>
        <w:t>. [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S.l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>.: s.n.], 2015. ISBN</w:t>
      </w:r>
      <w:r w:rsidRPr="00901883">
        <w:rPr>
          <w:rFonts w:ascii="Arial" w:hAnsi="Arial" w:cs="Arial"/>
          <w:color w:val="000000"/>
          <w:sz w:val="20"/>
          <w:szCs w:val="20"/>
        </w:rPr>
        <w:br/>
        <w:t xml:space="preserve">978-1-5090-0214-6. </w:t>
      </w:r>
    </w:p>
    <w:p w:rsidR="00735EEF" w:rsidRPr="00901883" w:rsidRDefault="00735EEF" w:rsidP="00735EE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t>BEKMAN, O. R.; NETO, P. L. O. C. Análise estatística da decisão. In</w:t>
      </w:r>
      <w:proofErr w:type="gramStart"/>
      <w:r w:rsidRPr="00901883">
        <w:rPr>
          <w:rFonts w:ascii="Arial" w:hAnsi="Arial" w:cs="Arial"/>
          <w:color w:val="000000"/>
          <w:sz w:val="20"/>
          <w:szCs w:val="20"/>
        </w:rPr>
        <w:t>: .</w:t>
      </w:r>
      <w:proofErr w:type="gramEnd"/>
      <w:r w:rsidRPr="00901883">
        <w:rPr>
          <w:rFonts w:ascii="Arial" w:hAnsi="Arial" w:cs="Arial"/>
          <w:color w:val="000000"/>
          <w:sz w:val="20"/>
          <w:szCs w:val="20"/>
        </w:rPr>
        <w:t xml:space="preserve"> 2. ed. São Paulo, </w:t>
      </w:r>
      <w:proofErr w:type="gramStart"/>
      <w:r w:rsidRPr="00901883">
        <w:rPr>
          <w:rFonts w:ascii="Arial" w:hAnsi="Arial" w:cs="Arial"/>
          <w:color w:val="000000"/>
          <w:sz w:val="20"/>
          <w:szCs w:val="20"/>
        </w:rPr>
        <w:t>Brasil:</w:t>
      </w:r>
      <w:r w:rsidRPr="00901883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Blucher</w:t>
      </w:r>
      <w:proofErr w:type="spellEnd"/>
      <w:proofErr w:type="gramEnd"/>
      <w:r w:rsidRPr="00901883">
        <w:rPr>
          <w:rFonts w:ascii="Arial" w:hAnsi="Arial" w:cs="Arial"/>
          <w:color w:val="000000"/>
          <w:sz w:val="20"/>
          <w:szCs w:val="20"/>
        </w:rPr>
        <w:t xml:space="preserve">, 2009. cap. Introdução à teoria dos jogos, p. 122–140. ISBN 978-85-212-0468-8. </w:t>
      </w:r>
    </w:p>
    <w:p w:rsidR="00735EEF" w:rsidRPr="00901883" w:rsidRDefault="00735EEF" w:rsidP="00735EE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t>BEZERRA, F. A.; GRANDE, J. F.; SILVA, A. J. da. Análise e caracterização de modelos de custos</w:t>
      </w:r>
      <w:r w:rsidRPr="00901883">
        <w:rPr>
          <w:rFonts w:ascii="Arial" w:hAnsi="Arial" w:cs="Arial"/>
          <w:color w:val="000000"/>
          <w:sz w:val="20"/>
          <w:szCs w:val="20"/>
        </w:rPr>
        <w:br/>
        <w:t xml:space="preserve">que utilizam o valor de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shapley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para alocação de custos entre departamentos. </w:t>
      </w:r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Gestão &amp;</w:t>
      </w:r>
      <w:r w:rsidRPr="00901883">
        <w:rPr>
          <w:rFonts w:ascii="Arial" w:hAnsi="Arial" w:cs="Arial"/>
          <w:color w:val="000000"/>
          <w:sz w:val="20"/>
          <w:szCs w:val="20"/>
        </w:rPr>
        <w:br/>
      </w:r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Produção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SciELO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-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Scientific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Electronic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Library Online, São Paulo, Brasil, v. 16, p. 74–84, 03 2009.</w:t>
      </w:r>
      <w:r w:rsidR="00405AE1"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ISSN 0104-530X. Disponível em: </w:t>
      </w:r>
      <w:r w:rsidRPr="00901883">
        <w:rPr>
          <w:rFonts w:ascii="Arial" w:hAnsi="Arial" w:cs="Arial"/>
          <w:color w:val="2905C3"/>
          <w:sz w:val="20"/>
          <w:szCs w:val="20"/>
        </w:rPr>
        <w:t>&lt;http://www.scielo.br/scielo.php?script=sci_arttext&amp;pid=</w:t>
      </w:r>
      <w:r w:rsidRPr="00901883">
        <w:rPr>
          <w:rFonts w:ascii="Arial" w:hAnsi="Arial" w:cs="Arial"/>
          <w:color w:val="2905C3"/>
          <w:sz w:val="20"/>
          <w:szCs w:val="20"/>
        </w:rPr>
        <w:br/>
        <w:t>S0104-530X2009000100008&amp;nrm=</w:t>
      </w:r>
      <w:proofErr w:type="spellStart"/>
      <w:r w:rsidRPr="00901883">
        <w:rPr>
          <w:rFonts w:ascii="Arial" w:hAnsi="Arial" w:cs="Arial"/>
          <w:color w:val="2905C3"/>
          <w:sz w:val="20"/>
          <w:szCs w:val="20"/>
        </w:rPr>
        <w:t>iso</w:t>
      </w:r>
      <w:proofErr w:type="spellEnd"/>
      <w:r w:rsidRPr="00901883">
        <w:rPr>
          <w:rFonts w:ascii="Arial" w:hAnsi="Arial" w:cs="Arial"/>
          <w:color w:val="2905C3"/>
          <w:sz w:val="20"/>
          <w:szCs w:val="20"/>
        </w:rPr>
        <w:t>&gt;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B41A22" w:rsidRDefault="00735EEF" w:rsidP="00735EE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t xml:space="preserve">BRINK, R. </w:t>
      </w:r>
      <w:proofErr w:type="gramStart"/>
      <w:r w:rsidRPr="00901883">
        <w:rPr>
          <w:rFonts w:ascii="Arial" w:hAnsi="Arial" w:cs="Arial"/>
          <w:color w:val="000000"/>
          <w:sz w:val="20"/>
          <w:szCs w:val="20"/>
        </w:rPr>
        <w:t>van</w:t>
      </w:r>
      <w:proofErr w:type="gram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den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An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axiomatization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of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shapley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value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using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a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fairness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property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>.</w:t>
      </w:r>
      <w:r w:rsidRPr="00901883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International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Journal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of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Game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Theory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>, Springer-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Verlag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, v. 30, 03 2002. </w:t>
      </w:r>
    </w:p>
    <w:p w:rsidR="00735EEF" w:rsidRPr="00901883" w:rsidRDefault="00735EEF" w:rsidP="00735EE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t xml:space="preserve">CAMPOS, A. J. C. </w:t>
      </w:r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A Gestão da Cadeia de Suprimentos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. Curitiba, PR: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Iesde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Brasil SA, 2012. ISBN</w:t>
      </w:r>
      <w:r w:rsidR="00405AE1"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978-85-387-2843-6. </w:t>
      </w:r>
    </w:p>
    <w:p w:rsidR="00735EEF" w:rsidRPr="00901883" w:rsidRDefault="00735EEF" w:rsidP="00735EE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t xml:space="preserve">CAO, M.; ZHANG, Q.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Supply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Chain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Collaboration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: Roles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of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Interorganizational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Systems, </w:t>
      </w:r>
      <w:proofErr w:type="spellStart"/>
      <w:proofErr w:type="gram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Trust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,</w:t>
      </w:r>
      <w:r w:rsidRPr="00901883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and</w:t>
      </w:r>
      <w:proofErr w:type="spellEnd"/>
      <w:proofErr w:type="gram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Collaborative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Culture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>. [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S.l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.]: Springer London, 2012. ISBN 9781447145905. </w:t>
      </w:r>
    </w:p>
    <w:p w:rsidR="00735EEF" w:rsidRPr="00901883" w:rsidRDefault="00735EEF" w:rsidP="00735EE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t xml:space="preserve">CHEN, I. J.; PAULRAJ, A.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Towards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a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theory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of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supply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chain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management: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constructs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and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measurements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Journal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of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Operations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Management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Elsevier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Science, v. 22, 2004. </w:t>
      </w:r>
    </w:p>
    <w:p w:rsidR="00735EEF" w:rsidRPr="00901883" w:rsidRDefault="00735EEF" w:rsidP="00735EE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t xml:space="preserve">CONDORCET, M. J. A. N. C.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Essai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sur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l’application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de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l’analyse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à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la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probabilité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des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décisions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rendues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à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la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pluralité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des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voix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. Paris, França: A Paris: de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l’Imprimerie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royale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>, 1785. Disponível</w:t>
      </w:r>
      <w:r w:rsidRPr="00901883">
        <w:rPr>
          <w:rFonts w:ascii="Arial" w:hAnsi="Arial" w:cs="Arial"/>
          <w:color w:val="000000"/>
          <w:sz w:val="20"/>
          <w:szCs w:val="20"/>
        </w:rPr>
        <w:br/>
        <w:t xml:space="preserve">em: </w:t>
      </w:r>
      <w:r w:rsidRPr="00901883">
        <w:rPr>
          <w:rFonts w:ascii="Arial" w:hAnsi="Arial" w:cs="Arial"/>
          <w:color w:val="2905C3"/>
          <w:sz w:val="20"/>
          <w:szCs w:val="20"/>
        </w:rPr>
        <w:t>&lt;http://www.e-rara.ch/zut/content/titleinfo/1175327&gt;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735EEF" w:rsidRPr="00901883" w:rsidRDefault="00735EEF" w:rsidP="00735EE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t xml:space="preserve">COURNOT, A.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Principes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Mathématiques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Théorie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des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richesses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. Paris, France: Chez L.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Hachette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br/>
        <w:t xml:space="preserve">–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Libraire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de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l’université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Royale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de France, 1838. Disponível em: </w:t>
      </w:r>
      <w:r w:rsidRPr="00901883">
        <w:rPr>
          <w:rFonts w:ascii="Arial" w:hAnsi="Arial" w:cs="Arial"/>
          <w:color w:val="2905C3"/>
          <w:sz w:val="20"/>
          <w:szCs w:val="20"/>
        </w:rPr>
        <w:t>&lt;</w:t>
      </w:r>
      <w:proofErr w:type="gramStart"/>
      <w:r w:rsidRPr="00901883">
        <w:rPr>
          <w:rFonts w:ascii="Arial" w:hAnsi="Arial" w:cs="Arial"/>
          <w:color w:val="2905C3"/>
          <w:sz w:val="20"/>
          <w:szCs w:val="20"/>
        </w:rPr>
        <w:t>http://gallica.bnf.fr/ark:</w:t>
      </w:r>
      <w:r w:rsidRPr="00901883">
        <w:rPr>
          <w:rFonts w:ascii="Arial" w:hAnsi="Arial" w:cs="Arial"/>
          <w:color w:val="2905C3"/>
          <w:sz w:val="20"/>
          <w:szCs w:val="20"/>
        </w:rPr>
        <w:br/>
        <w:t>/12148/bpt6k6117257c/f10.item.zoom</w:t>
      </w:r>
      <w:proofErr w:type="gramEnd"/>
      <w:r w:rsidRPr="00901883">
        <w:rPr>
          <w:rFonts w:ascii="Arial" w:hAnsi="Arial" w:cs="Arial"/>
          <w:color w:val="2905C3"/>
          <w:sz w:val="20"/>
          <w:szCs w:val="20"/>
        </w:rPr>
        <w:t>&gt;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735EEF" w:rsidRPr="00901883" w:rsidRDefault="00735EEF" w:rsidP="00735EE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t xml:space="preserve">DAVENPORT, T. H.; HARRIS, J. G.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Competing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on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Analytics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>. [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S.l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.]: Harvard Business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Review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Press,</w:t>
      </w:r>
      <w:r w:rsidR="00405AE1"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2007. ISBN 9781422156308. </w:t>
      </w:r>
    </w:p>
    <w:p w:rsidR="00735EEF" w:rsidRPr="00901883" w:rsidRDefault="00735EEF" w:rsidP="00735EE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t xml:space="preserve">De Vos, B.; RAA, B. Vertical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and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horizontal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collaboration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in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inventory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and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transportation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gramStart"/>
      <w:r w:rsidRPr="00901883">
        <w:rPr>
          <w:rFonts w:ascii="Arial" w:hAnsi="Arial" w:cs="Arial"/>
          <w:color w:val="000000"/>
          <w:sz w:val="20"/>
          <w:szCs w:val="20"/>
        </w:rPr>
        <w:t>In:</w:t>
      </w:r>
      <w:r w:rsidRPr="00901883">
        <w:rPr>
          <w:rFonts w:ascii="Arial" w:hAnsi="Arial" w:cs="Arial"/>
          <w:color w:val="000000"/>
          <w:sz w:val="20"/>
          <w:szCs w:val="20"/>
        </w:rPr>
        <w:br/>
        <w:t>.</w:t>
      </w:r>
      <w:proofErr w:type="gram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Computational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Management Science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. Springer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International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Publishing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>, 2016. (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Lecture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br/>
        <w:t xml:space="preserve">Notes in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Economics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and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Mathematical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Systems, v. 682), p. 99–104. ISBN 978-3-319-20430-7.</w:t>
      </w:r>
      <w:r w:rsidRPr="00901883">
        <w:rPr>
          <w:rFonts w:ascii="Arial" w:hAnsi="Arial" w:cs="Arial"/>
          <w:color w:val="000000"/>
          <w:sz w:val="20"/>
          <w:szCs w:val="20"/>
        </w:rPr>
        <w:br/>
        <w:t xml:space="preserve">Disponível em: </w:t>
      </w:r>
      <w:r w:rsidRPr="00901883">
        <w:rPr>
          <w:rFonts w:ascii="Arial" w:hAnsi="Arial" w:cs="Arial"/>
          <w:color w:val="2905C3"/>
          <w:sz w:val="20"/>
          <w:szCs w:val="20"/>
        </w:rPr>
        <w:t>&lt;http://link.springer.com/chapter/10.1007/978-3-319-20430-7_13&gt;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405AE1" w:rsidRPr="00901883" w:rsidRDefault="00735EEF" w:rsidP="00735EE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t xml:space="preserve">DEZA, M. M.; DEZA, E.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Distances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in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graph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theory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>. In</w:t>
      </w:r>
      <w:proofErr w:type="gramStart"/>
      <w:r w:rsidRPr="00901883">
        <w:rPr>
          <w:rFonts w:ascii="Arial" w:hAnsi="Arial" w:cs="Arial"/>
          <w:color w:val="000000"/>
          <w:sz w:val="20"/>
          <w:szCs w:val="20"/>
        </w:rPr>
        <w:t>: .</w:t>
      </w:r>
      <w:proofErr w:type="gram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Encyclopedia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of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Distances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. 3. ed. </w:t>
      </w:r>
      <w:proofErr w:type="gramStart"/>
      <w:r w:rsidRPr="00901883">
        <w:rPr>
          <w:rFonts w:ascii="Arial" w:hAnsi="Arial" w:cs="Arial"/>
          <w:color w:val="000000"/>
          <w:sz w:val="20"/>
          <w:szCs w:val="20"/>
        </w:rPr>
        <w:t>Paris,</w:t>
      </w:r>
      <w:r w:rsidRPr="00901883">
        <w:rPr>
          <w:rFonts w:ascii="Arial" w:hAnsi="Arial" w:cs="Arial"/>
          <w:color w:val="000000"/>
          <w:sz w:val="20"/>
          <w:szCs w:val="20"/>
        </w:rPr>
        <w:br/>
        <w:t>France</w:t>
      </w:r>
      <w:proofErr w:type="gramEnd"/>
      <w:r w:rsidRPr="00901883">
        <w:rPr>
          <w:rFonts w:ascii="Arial" w:hAnsi="Arial" w:cs="Arial"/>
          <w:color w:val="000000"/>
          <w:sz w:val="20"/>
          <w:szCs w:val="20"/>
        </w:rPr>
        <w:t>: Springer-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Verlag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Berlin Heidelberg, 2014. cap. 15, p. 275–307. ISBN 978-3-662-44341-5.</w:t>
      </w:r>
    </w:p>
    <w:p w:rsidR="00405AE1" w:rsidRPr="00901883" w:rsidRDefault="00735EEF" w:rsidP="00735EE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t xml:space="preserve">DING, H. et al. Game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analysis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and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benefit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allocation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in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international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projects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among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proofErr w:type="gramStart"/>
      <w:r w:rsidRPr="00901883">
        <w:rPr>
          <w:rFonts w:ascii="Arial" w:hAnsi="Arial" w:cs="Arial"/>
          <w:color w:val="000000"/>
          <w:sz w:val="20"/>
          <w:szCs w:val="20"/>
        </w:rPr>
        <w:t>owner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>,</w:t>
      </w:r>
      <w:r w:rsidRPr="00901883">
        <w:rPr>
          <w:rFonts w:ascii="Arial" w:hAnsi="Arial" w:cs="Arial"/>
          <w:color w:val="000000"/>
          <w:sz w:val="20"/>
          <w:szCs w:val="20"/>
        </w:rPr>
        <w:br/>
        <w:t>supervisor</w:t>
      </w:r>
      <w:proofErr w:type="gram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and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contractor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International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Journal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of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General Systems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, Taylor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and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Francis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Group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, </w:t>
      </w:r>
      <w:r w:rsidRPr="00901883">
        <w:rPr>
          <w:rFonts w:ascii="Arial" w:hAnsi="Arial" w:cs="Arial"/>
          <w:color w:val="000000"/>
          <w:sz w:val="20"/>
          <w:szCs w:val="20"/>
        </w:rPr>
        <w:lastRenderedPageBreak/>
        <w:t>03</w:t>
      </w:r>
      <w:r w:rsidR="00405AE1"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2016. Disponível em: </w:t>
      </w:r>
      <w:r w:rsidRPr="00901883">
        <w:rPr>
          <w:rFonts w:ascii="Arial" w:hAnsi="Arial" w:cs="Arial"/>
          <w:color w:val="2905C3"/>
          <w:sz w:val="20"/>
          <w:szCs w:val="20"/>
        </w:rPr>
        <w:t>&lt;http://www.tandfonline.com/doi/full/10.1080/03081079.2015.1086575&gt;</w:t>
      </w:r>
      <w:r w:rsidRPr="00901883">
        <w:rPr>
          <w:rFonts w:ascii="Arial" w:hAnsi="Arial" w:cs="Arial"/>
          <w:color w:val="000000"/>
          <w:sz w:val="20"/>
          <w:szCs w:val="20"/>
        </w:rPr>
        <w:t>.</w:t>
      </w:r>
    </w:p>
    <w:p w:rsidR="00735EEF" w:rsidRPr="00901883" w:rsidRDefault="00735EEF" w:rsidP="00735EE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t xml:space="preserve">DOBOS, I.; PINTÉR, M.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Cooperation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in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supply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chains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: A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cooperative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game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theoretic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analysis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>.</w:t>
      </w:r>
      <w:r w:rsidRPr="00901883">
        <w:rPr>
          <w:rFonts w:ascii="Arial" w:hAnsi="Arial" w:cs="Arial"/>
          <w:color w:val="000000"/>
          <w:sz w:val="20"/>
          <w:szCs w:val="20"/>
        </w:rPr>
        <w:br/>
        <w:t xml:space="preserve">Budapest,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Hungary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, 09 2010. ISSN 1786–3031. </w:t>
      </w:r>
    </w:p>
    <w:p w:rsidR="00405AE1" w:rsidRPr="00901883" w:rsidRDefault="00405AE1" w:rsidP="00735EE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t xml:space="preserve">DONG, M.; WU, A.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ping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; LI, H.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Studying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cost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allocation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in joint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distribution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for e-commerce: A</w:t>
      </w:r>
      <w:r w:rsidRPr="00901883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small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to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medium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size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logistic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firm’s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perspective. In</w:t>
      </w:r>
      <w:proofErr w:type="gramStart"/>
      <w:r w:rsidRPr="00901883">
        <w:rPr>
          <w:rFonts w:ascii="Arial" w:hAnsi="Arial" w:cs="Arial"/>
          <w:color w:val="000000"/>
          <w:sz w:val="20"/>
          <w:szCs w:val="20"/>
        </w:rPr>
        <w:t>: .</w:t>
      </w:r>
      <w:proofErr w:type="gram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Proceedings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of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the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22nd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International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Conference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on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Industrial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Engineering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and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Engineering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Management 2015: Core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Theory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and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Applications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of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Industrial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Engineering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(Volume 1)</w:t>
      </w:r>
      <w:r w:rsidRPr="00901883">
        <w:rPr>
          <w:rFonts w:ascii="Arial" w:hAnsi="Arial" w:cs="Arial"/>
          <w:color w:val="000000"/>
          <w:sz w:val="20"/>
          <w:szCs w:val="20"/>
        </w:rPr>
        <w:t>. Paris, France: Atlantis Press, 2016. p. 379–385.</w:t>
      </w:r>
      <w:r w:rsidRPr="00901883">
        <w:rPr>
          <w:rFonts w:ascii="Arial" w:hAnsi="Arial" w:cs="Arial"/>
          <w:color w:val="000000"/>
          <w:sz w:val="20"/>
          <w:szCs w:val="20"/>
        </w:rPr>
        <w:br/>
        <w:t xml:space="preserve">ISBN 978-94-6239-180-2. Disponível em: </w:t>
      </w:r>
      <w:r w:rsidRPr="00901883">
        <w:rPr>
          <w:rFonts w:ascii="Arial" w:hAnsi="Arial" w:cs="Arial"/>
          <w:color w:val="2905C3"/>
          <w:sz w:val="20"/>
          <w:szCs w:val="20"/>
        </w:rPr>
        <w:t>&lt;http://dx.doi.org/10.2991/978-94-6239-180-2_37&gt;</w:t>
      </w:r>
      <w:r w:rsidRPr="00901883">
        <w:rPr>
          <w:rFonts w:ascii="Arial" w:hAnsi="Arial" w:cs="Arial"/>
          <w:color w:val="000000"/>
          <w:sz w:val="20"/>
          <w:szCs w:val="20"/>
        </w:rPr>
        <w:t>.</w:t>
      </w:r>
    </w:p>
    <w:p w:rsidR="00405AE1" w:rsidRPr="00901883" w:rsidRDefault="00405AE1" w:rsidP="00735EE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t>D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RECHSEL, J.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Cooperative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Lot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Sizing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Games in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Supply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Chains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>. Springer Berlin Heidelberg, 2010.</w:t>
      </w:r>
      <w:r w:rsidRPr="00901883">
        <w:rPr>
          <w:rFonts w:ascii="Arial" w:hAnsi="Arial" w:cs="Arial"/>
          <w:color w:val="000000"/>
          <w:sz w:val="20"/>
          <w:szCs w:val="20"/>
        </w:rPr>
        <w:br/>
        <w:t xml:space="preserve">ISBN 9783642137259. Disponível em: </w:t>
      </w:r>
      <w:r w:rsidRPr="00901883">
        <w:rPr>
          <w:rFonts w:ascii="Arial" w:hAnsi="Arial" w:cs="Arial"/>
          <w:color w:val="2905C3"/>
          <w:sz w:val="20"/>
          <w:szCs w:val="20"/>
        </w:rPr>
        <w:t>&lt;http://www.springer.com/us/book/9783642137242&gt;</w:t>
      </w:r>
      <w:r w:rsidRPr="00901883">
        <w:rPr>
          <w:rFonts w:ascii="Arial" w:hAnsi="Arial" w:cs="Arial"/>
          <w:color w:val="000000"/>
          <w:sz w:val="20"/>
          <w:szCs w:val="20"/>
        </w:rPr>
        <w:t>.</w:t>
      </w:r>
    </w:p>
    <w:p w:rsidR="00405AE1" w:rsidRPr="00901883" w:rsidRDefault="00405AE1" w:rsidP="00735EE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t xml:space="preserve">FAWCETT, S. E.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Logistics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: Meeting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customers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’ real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needs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>. In</w:t>
      </w:r>
      <w:proofErr w:type="gramStart"/>
      <w:r w:rsidRPr="00901883">
        <w:rPr>
          <w:rFonts w:ascii="Arial" w:hAnsi="Arial" w:cs="Arial"/>
          <w:color w:val="000000"/>
          <w:sz w:val="20"/>
          <w:szCs w:val="20"/>
        </w:rPr>
        <w:t>: .</w:t>
      </w:r>
      <w:proofErr w:type="gram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Encyclopedia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of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Production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and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Manufacturing Management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Norwell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, Massachusetts, USA: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Kluwer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Academic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Publishers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>,</w:t>
      </w:r>
      <w:r w:rsidRPr="00901883">
        <w:rPr>
          <w:rFonts w:ascii="Arial" w:hAnsi="Arial" w:cs="Arial"/>
          <w:color w:val="000000"/>
          <w:sz w:val="20"/>
          <w:szCs w:val="20"/>
        </w:rPr>
        <w:br/>
        <w:t>2000. (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Encyclopedia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of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Production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and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Manufacturing Management), cap. L, p. 370–381. ISBN</w:t>
      </w:r>
      <w:r w:rsidRPr="00901883">
        <w:rPr>
          <w:rFonts w:ascii="Arial" w:hAnsi="Arial" w:cs="Arial"/>
          <w:color w:val="000000"/>
          <w:sz w:val="20"/>
          <w:szCs w:val="20"/>
        </w:rPr>
        <w:br/>
        <w:t xml:space="preserve">9780792386308. </w:t>
      </w:r>
    </w:p>
    <w:p w:rsidR="00405AE1" w:rsidRPr="00901883" w:rsidRDefault="00405AE1" w:rsidP="00735EE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t xml:space="preserve">FREDENDALL, L. D.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Basics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of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Supply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Chain Management</w:t>
      </w:r>
      <w:r w:rsidRPr="00901883">
        <w:rPr>
          <w:rFonts w:ascii="Arial" w:hAnsi="Arial" w:cs="Arial"/>
          <w:color w:val="000000"/>
          <w:sz w:val="20"/>
          <w:szCs w:val="20"/>
        </w:rPr>
        <w:t>. [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S.l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>.]: CRC Press, 2001. ISBN</w:t>
      </w:r>
      <w:r w:rsidRPr="00901883">
        <w:rPr>
          <w:rFonts w:ascii="Arial" w:hAnsi="Arial" w:cs="Arial"/>
          <w:color w:val="000000"/>
          <w:sz w:val="20"/>
          <w:szCs w:val="20"/>
        </w:rPr>
        <w:br/>
        <w:t xml:space="preserve">9781420025767. </w:t>
      </w:r>
    </w:p>
    <w:p w:rsidR="00405AE1" w:rsidRPr="00901883" w:rsidRDefault="00405AE1" w:rsidP="00735EE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t xml:space="preserve">GOLDEN, P. A.; DOLLINGER, M.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Cooperative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alliances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and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competitive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strategies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in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small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manufacturing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firms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Entrepreneurship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: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Theory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and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Practice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Baylor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University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>, v. 17, n. 4, p.</w:t>
      </w:r>
      <w:r w:rsidRPr="00901883">
        <w:rPr>
          <w:rFonts w:ascii="Arial" w:hAnsi="Arial" w:cs="Arial"/>
          <w:color w:val="000000"/>
          <w:sz w:val="20"/>
          <w:szCs w:val="20"/>
        </w:rPr>
        <w:br/>
        <w:t xml:space="preserve">43–57, 1993. </w:t>
      </w:r>
    </w:p>
    <w:p w:rsidR="00405AE1" w:rsidRPr="00901883" w:rsidRDefault="00405AE1" w:rsidP="00735EE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t xml:space="preserve">HAYWOOD, O. G.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Military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decision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and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game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theory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Journal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of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the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Operations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Research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Society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of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America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>, INFORMS, London, UK, v. 2, n. 4, p. 365–385, 1954. ISSN 00963984. Disponível em: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r w:rsidRPr="00901883">
        <w:rPr>
          <w:rFonts w:ascii="Arial" w:hAnsi="Arial" w:cs="Arial"/>
          <w:color w:val="2905C3"/>
          <w:sz w:val="20"/>
          <w:szCs w:val="20"/>
        </w:rPr>
        <w:t>&lt;http://www.jstor.org/stable/166693?seq=1#page_scan_tab_contents&gt;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405AE1" w:rsidRPr="00901883" w:rsidRDefault="00405AE1" w:rsidP="00735EE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t xml:space="preserve">HUANG, Z.; LI, S. X.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Co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>–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op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advertising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models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in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manufacturer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>-–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retailer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supply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chains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>: A game</w:t>
      </w:r>
      <w:r w:rsidRPr="00901883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theory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approach.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European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Journal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of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Operational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Research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Elsevier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Science, v. 135, 2001.</w:t>
      </w:r>
    </w:p>
    <w:p w:rsidR="00405AE1" w:rsidRPr="00901883" w:rsidRDefault="00405AE1" w:rsidP="00735EE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t xml:space="preserve">KAHNEMAN, D. </w:t>
      </w:r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Rápido e devagar: Duas formas de pensar</w:t>
      </w:r>
      <w:r w:rsidRPr="00901883">
        <w:rPr>
          <w:rFonts w:ascii="Arial" w:hAnsi="Arial" w:cs="Arial"/>
          <w:color w:val="000000"/>
          <w:sz w:val="20"/>
          <w:szCs w:val="20"/>
        </w:rPr>
        <w:t>. [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S.l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>.]: Companhia das Letras, 2012.</w:t>
      </w:r>
      <w:r w:rsidRPr="00901883">
        <w:rPr>
          <w:rFonts w:ascii="Arial" w:hAnsi="Arial" w:cs="Arial"/>
          <w:color w:val="000000"/>
          <w:sz w:val="20"/>
          <w:szCs w:val="20"/>
        </w:rPr>
        <w:br/>
        <w:t xml:space="preserve">ISBN 9788539004010. </w:t>
      </w:r>
    </w:p>
    <w:p w:rsidR="00405AE1" w:rsidRPr="00901883" w:rsidRDefault="00405AE1" w:rsidP="00735EE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t xml:space="preserve">KHMELNITSKAYA, A. The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shapley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value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for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directed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graph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games.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Operations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Research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Letters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>,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Elsevier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Science, v. 44, 01 2016. </w:t>
      </w:r>
    </w:p>
    <w:p w:rsidR="00405AE1" w:rsidRPr="00901883" w:rsidRDefault="00405AE1" w:rsidP="00735EE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t xml:space="preserve">KIM, S.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Asymptotic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shapley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value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based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resource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allocation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scheme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for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iot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services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. </w:t>
      </w:r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Computer</w:t>
      </w:r>
      <w:r w:rsidRPr="00901883">
        <w:rPr>
          <w:rFonts w:ascii="Arial" w:hAnsi="Arial" w:cs="Arial"/>
          <w:color w:val="000000"/>
          <w:sz w:val="20"/>
          <w:szCs w:val="20"/>
        </w:rPr>
        <w:br/>
      </w:r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Networks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Elsevier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Science, v. 100, 05 2016. </w:t>
      </w:r>
    </w:p>
    <w:p w:rsidR="00405AE1" w:rsidRPr="00901883" w:rsidRDefault="00405AE1" w:rsidP="00735EE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t xml:space="preserve">KNIGHT, F. H.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Risk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,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Uncertainty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and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Profit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. New York, EUA: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Houghton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Mifflin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Company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>, 1921.</w:t>
      </w:r>
    </w:p>
    <w:p w:rsidR="00405AE1" w:rsidRPr="00901883" w:rsidRDefault="00405AE1" w:rsidP="00735EE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t xml:space="preserve">LEVY, G.; RAZIN, R. It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takes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two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An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explanation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of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democratic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peace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>. Centre</w:t>
      </w:r>
      <w:r w:rsidRPr="00901883">
        <w:rPr>
          <w:rFonts w:ascii="Arial" w:hAnsi="Arial" w:cs="Arial"/>
          <w:color w:val="000000"/>
          <w:sz w:val="20"/>
          <w:szCs w:val="20"/>
        </w:rPr>
        <w:br/>
        <w:t xml:space="preserve">for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Economic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Policy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Research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– CEPR, London, UK, n. 3947, 2003. Disponível </w:t>
      </w:r>
      <w:proofErr w:type="gramStart"/>
      <w:r w:rsidRPr="00901883">
        <w:rPr>
          <w:rFonts w:ascii="Arial" w:hAnsi="Arial" w:cs="Arial"/>
          <w:color w:val="000000"/>
          <w:sz w:val="20"/>
          <w:szCs w:val="20"/>
        </w:rPr>
        <w:t>em:</w:t>
      </w:r>
      <w:r w:rsidRPr="00901883">
        <w:rPr>
          <w:rFonts w:ascii="Arial" w:hAnsi="Arial" w:cs="Arial"/>
          <w:color w:val="000000"/>
          <w:sz w:val="20"/>
          <w:szCs w:val="20"/>
        </w:rPr>
        <w:br/>
      </w:r>
      <w:r w:rsidRPr="00901883">
        <w:rPr>
          <w:rFonts w:ascii="Arial" w:hAnsi="Arial" w:cs="Arial"/>
          <w:color w:val="2905C3"/>
          <w:sz w:val="20"/>
          <w:szCs w:val="20"/>
        </w:rPr>
        <w:t>&lt;</w:t>
      </w:r>
      <w:proofErr w:type="gramEnd"/>
      <w:r w:rsidRPr="00901883">
        <w:rPr>
          <w:rFonts w:ascii="Arial" w:hAnsi="Arial" w:cs="Arial"/>
          <w:color w:val="2905C3"/>
          <w:sz w:val="20"/>
          <w:szCs w:val="20"/>
        </w:rPr>
        <w:t>http://papers.ssrn.com/sol3/papers.cfm?abstract_id=433844&gt;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405AE1" w:rsidRPr="00901883" w:rsidRDefault="00405AE1" w:rsidP="00735EE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t xml:space="preserve">LEWIS, D.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Convention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: A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philosophical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study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. Oxford, UK: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Blackwell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Publishers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>, 2002. ISBN</w:t>
      </w:r>
      <w:r w:rsidRPr="00901883">
        <w:rPr>
          <w:rFonts w:ascii="Arial" w:hAnsi="Arial" w:cs="Arial"/>
          <w:color w:val="000000"/>
          <w:sz w:val="20"/>
          <w:szCs w:val="20"/>
        </w:rPr>
        <w:br/>
        <w:t xml:space="preserve">978-0-631-23256-8. </w:t>
      </w:r>
    </w:p>
    <w:p w:rsidR="00405AE1" w:rsidRPr="00901883" w:rsidRDefault="00405AE1" w:rsidP="00735EE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t xml:space="preserve">LIU, Q.; WILSON, W. W.; LUO, M. The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impact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of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panama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canal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expansion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on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br/>
        <w:t>container-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shipping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market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: a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cooperative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game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theory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approach.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Maritime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Policy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br/>
      </w:r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&amp; Management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, Taylor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and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Francis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Group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, v. 43, 02 2016. Disponível em: </w:t>
      </w:r>
      <w:r w:rsidRPr="00901883">
        <w:rPr>
          <w:rFonts w:ascii="Arial" w:hAnsi="Arial" w:cs="Arial"/>
          <w:color w:val="2905C3"/>
          <w:sz w:val="20"/>
          <w:szCs w:val="20"/>
        </w:rPr>
        <w:t>&lt;</w:t>
      </w:r>
      <w:proofErr w:type="gramStart"/>
      <w:r w:rsidRPr="00901883">
        <w:rPr>
          <w:rFonts w:ascii="Arial" w:hAnsi="Arial" w:cs="Arial"/>
          <w:color w:val="2905C3"/>
          <w:sz w:val="20"/>
          <w:szCs w:val="20"/>
        </w:rPr>
        <w:t>http:</w:t>
      </w:r>
      <w:r w:rsidRPr="00901883">
        <w:rPr>
          <w:rFonts w:ascii="Arial" w:hAnsi="Arial" w:cs="Arial"/>
          <w:color w:val="2905C3"/>
          <w:sz w:val="20"/>
          <w:szCs w:val="20"/>
        </w:rPr>
        <w:br/>
        <w:t>//www.tandfonline.com/</w:t>
      </w:r>
      <w:proofErr w:type="spellStart"/>
      <w:r w:rsidRPr="00901883">
        <w:rPr>
          <w:rFonts w:ascii="Arial" w:hAnsi="Arial" w:cs="Arial"/>
          <w:color w:val="2905C3"/>
          <w:sz w:val="20"/>
          <w:szCs w:val="20"/>
        </w:rPr>
        <w:t>doi</w:t>
      </w:r>
      <w:proofErr w:type="spellEnd"/>
      <w:r w:rsidRPr="00901883">
        <w:rPr>
          <w:rFonts w:ascii="Arial" w:hAnsi="Arial" w:cs="Arial"/>
          <w:color w:val="2905C3"/>
          <w:sz w:val="20"/>
          <w:szCs w:val="20"/>
        </w:rPr>
        <w:t>/</w:t>
      </w:r>
      <w:proofErr w:type="spellStart"/>
      <w:r w:rsidRPr="00901883">
        <w:rPr>
          <w:rFonts w:ascii="Arial" w:hAnsi="Arial" w:cs="Arial"/>
          <w:color w:val="2905C3"/>
          <w:sz w:val="20"/>
          <w:szCs w:val="20"/>
        </w:rPr>
        <w:t>abs</w:t>
      </w:r>
      <w:proofErr w:type="spellEnd"/>
      <w:r w:rsidRPr="00901883">
        <w:rPr>
          <w:rFonts w:ascii="Arial" w:hAnsi="Arial" w:cs="Arial"/>
          <w:color w:val="2905C3"/>
          <w:sz w:val="20"/>
          <w:szCs w:val="20"/>
        </w:rPr>
        <w:t>/10.1080/03088839.2015.1131863</w:t>
      </w:r>
      <w:proofErr w:type="gramEnd"/>
      <w:r w:rsidRPr="00901883">
        <w:rPr>
          <w:rFonts w:ascii="Arial" w:hAnsi="Arial" w:cs="Arial"/>
          <w:color w:val="2905C3"/>
          <w:sz w:val="20"/>
          <w:szCs w:val="20"/>
        </w:rPr>
        <w:t>&gt;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901883" w:rsidRPr="00901883" w:rsidRDefault="00F96321" w:rsidP="00735EEF">
      <w:pPr>
        <w:jc w:val="both"/>
        <w:rPr>
          <w:rFonts w:ascii="Arial" w:hAnsi="Arial" w:cs="Arial"/>
          <w:color w:val="000000"/>
          <w:sz w:val="20"/>
          <w:szCs w:val="20"/>
        </w:rPr>
      </w:pP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Gain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sharing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in horizontal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logistic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co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>–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operation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: A case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study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in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fresh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fruit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and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vegetables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sector. In: LU, M.; BOCK, J. D. (Ed.).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Sustainable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Logistics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and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Supply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Chains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: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Innovations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and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Integral Approaches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. Springer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International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Publishing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gramStart"/>
      <w:r w:rsidRPr="00901883">
        <w:rPr>
          <w:rFonts w:ascii="Arial" w:hAnsi="Arial" w:cs="Arial"/>
          <w:color w:val="000000"/>
          <w:sz w:val="20"/>
          <w:szCs w:val="20"/>
        </w:rPr>
        <w:t>2016.</w:t>
      </w:r>
      <w:r w:rsidRPr="00901883">
        <w:rPr>
          <w:rFonts w:ascii="Arial" w:hAnsi="Arial" w:cs="Arial"/>
          <w:color w:val="000000"/>
          <w:sz w:val="20"/>
          <w:szCs w:val="20"/>
        </w:rPr>
        <w:br/>
      </w:r>
      <w:r w:rsidRPr="00901883">
        <w:rPr>
          <w:rFonts w:ascii="Arial" w:hAnsi="Arial" w:cs="Arial"/>
          <w:color w:val="000000"/>
          <w:sz w:val="20"/>
          <w:szCs w:val="20"/>
        </w:rPr>
        <w:lastRenderedPageBreak/>
        <w:t>(</w:t>
      </w:r>
      <w:proofErr w:type="spellStart"/>
      <w:proofErr w:type="gramEnd"/>
      <w:r w:rsidRPr="00901883">
        <w:rPr>
          <w:rFonts w:ascii="Arial" w:hAnsi="Arial" w:cs="Arial"/>
          <w:color w:val="000000"/>
          <w:sz w:val="20"/>
          <w:szCs w:val="20"/>
        </w:rPr>
        <w:t>Contributions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to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Management Science), p. 75–89. ISBN 978-3-319-17419-8. Disponível </w:t>
      </w:r>
      <w:proofErr w:type="gramStart"/>
      <w:r w:rsidRPr="00901883">
        <w:rPr>
          <w:rFonts w:ascii="Arial" w:hAnsi="Arial" w:cs="Arial"/>
          <w:color w:val="000000"/>
          <w:sz w:val="20"/>
          <w:szCs w:val="20"/>
        </w:rPr>
        <w:t>em:</w:t>
      </w:r>
      <w:r w:rsidRPr="00901883">
        <w:rPr>
          <w:rFonts w:ascii="Arial" w:hAnsi="Arial" w:cs="Arial"/>
          <w:color w:val="000000"/>
          <w:sz w:val="20"/>
          <w:szCs w:val="20"/>
        </w:rPr>
        <w:br/>
      </w:r>
      <w:r w:rsidRPr="00901883">
        <w:rPr>
          <w:rFonts w:ascii="Arial" w:hAnsi="Arial" w:cs="Arial"/>
          <w:color w:val="2905C3"/>
          <w:sz w:val="20"/>
          <w:szCs w:val="20"/>
        </w:rPr>
        <w:t>&lt;</w:t>
      </w:r>
      <w:proofErr w:type="gramEnd"/>
      <w:r w:rsidRPr="00901883">
        <w:rPr>
          <w:rFonts w:ascii="Arial" w:hAnsi="Arial" w:cs="Arial"/>
          <w:color w:val="2905C3"/>
          <w:sz w:val="20"/>
          <w:szCs w:val="20"/>
        </w:rPr>
        <w:t>http://dx.doi.org/10.1007/978-3-319-17419-8_4&gt;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901883" w:rsidRPr="00901883" w:rsidRDefault="00F96321" w:rsidP="00735EE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t xml:space="preserve">LYGERO, J.; GODBOLE, D. N.; SASTRY, S.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Multiagent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hybrid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system design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using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game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theory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and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optimal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control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>. In</w:t>
      </w:r>
      <w:proofErr w:type="gramStart"/>
      <w:r w:rsidRPr="00901883">
        <w:rPr>
          <w:rFonts w:ascii="Arial" w:hAnsi="Arial" w:cs="Arial"/>
          <w:color w:val="000000"/>
          <w:sz w:val="20"/>
          <w:szCs w:val="20"/>
        </w:rPr>
        <w:t>: .</w:t>
      </w:r>
      <w:proofErr w:type="gramEnd"/>
      <w:r w:rsidRPr="00901883">
        <w:rPr>
          <w:rFonts w:ascii="Arial" w:hAnsi="Arial" w:cs="Arial"/>
          <w:color w:val="000000"/>
          <w:sz w:val="20"/>
          <w:szCs w:val="20"/>
        </w:rPr>
        <w:t xml:space="preserve"> [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S.l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.]: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Proceedings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of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35th —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Conference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on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Decision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and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Control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>,</w:t>
      </w:r>
      <w:r w:rsidRPr="00901883">
        <w:rPr>
          <w:rFonts w:ascii="Arial" w:hAnsi="Arial" w:cs="Arial"/>
          <w:color w:val="000000"/>
          <w:sz w:val="20"/>
          <w:szCs w:val="20"/>
        </w:rPr>
        <w:br/>
        <w:t xml:space="preserve">1996. v. 2. ISBN 0-7803-3590-2. </w:t>
      </w:r>
    </w:p>
    <w:p w:rsidR="00901883" w:rsidRPr="00901883" w:rsidRDefault="00F96321" w:rsidP="00735EE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t xml:space="preserve">MESQUITA, B. B. de. </w:t>
      </w:r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A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prediction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for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the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future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of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Iran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Long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Beach,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California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>, USA: TED</w:t>
      </w:r>
      <w:r w:rsidRPr="00901883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Conferences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, 2009. On-line. 18:55 min. Disponível em: </w:t>
      </w:r>
      <w:r w:rsidRPr="00901883">
        <w:rPr>
          <w:rFonts w:ascii="Arial" w:hAnsi="Arial" w:cs="Arial"/>
          <w:color w:val="2905C3"/>
          <w:sz w:val="20"/>
          <w:szCs w:val="20"/>
        </w:rPr>
        <w:t>&lt;https://www.ted.com/talks/bruce_</w:t>
      </w:r>
      <w:r w:rsidRPr="00901883">
        <w:rPr>
          <w:rFonts w:ascii="Arial" w:hAnsi="Arial" w:cs="Arial"/>
          <w:color w:val="2905C3"/>
          <w:sz w:val="20"/>
          <w:szCs w:val="20"/>
        </w:rPr>
        <w:br/>
        <w:t>bueno_de_mesquita_predicts_iran_s_</w:t>
      </w:r>
      <w:proofErr w:type="gramStart"/>
      <w:r w:rsidRPr="00901883">
        <w:rPr>
          <w:rFonts w:ascii="Arial" w:hAnsi="Arial" w:cs="Arial"/>
          <w:color w:val="2905C3"/>
          <w:sz w:val="20"/>
          <w:szCs w:val="20"/>
        </w:rPr>
        <w:t>future?language</w:t>
      </w:r>
      <w:proofErr w:type="gramEnd"/>
      <w:r w:rsidRPr="00901883">
        <w:rPr>
          <w:rFonts w:ascii="Arial" w:hAnsi="Arial" w:cs="Arial"/>
          <w:color w:val="2905C3"/>
          <w:sz w:val="20"/>
          <w:szCs w:val="20"/>
        </w:rPr>
        <w:t>=pt-br#t-144952&gt;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901883" w:rsidRPr="00901883" w:rsidRDefault="00F96321" w:rsidP="00735EE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t xml:space="preserve">MESQUITA, B. B. de. </w:t>
      </w:r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The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Predictioneer’s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Game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: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Using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logic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of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brazen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self-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interest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to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see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and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shape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future. [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S.l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.]: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Random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House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Publishing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Group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, 2009. ISBN 9781588369086. </w:t>
      </w:r>
    </w:p>
    <w:p w:rsidR="00901883" w:rsidRDefault="00F96321" w:rsidP="00735EE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t xml:space="preserve">MILITANO, L. et al.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Enhancing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navigability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in a social network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of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smart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objects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: A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shapleyvalue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based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approach. </w:t>
      </w:r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Computer Networks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Elsevier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Science, v. 103, p. 1–14, 2016. ISSN 1389-</w:t>
      </w:r>
      <w:r w:rsidRPr="00901883">
        <w:rPr>
          <w:rFonts w:ascii="Arial" w:hAnsi="Arial" w:cs="Arial"/>
          <w:color w:val="000000"/>
          <w:sz w:val="20"/>
          <w:szCs w:val="20"/>
        </w:rPr>
        <w:br/>
        <w:t xml:space="preserve">1286. Disponível em: </w:t>
      </w:r>
      <w:r w:rsidRPr="00901883">
        <w:rPr>
          <w:rFonts w:ascii="Arial" w:hAnsi="Arial" w:cs="Arial"/>
          <w:color w:val="2905C3"/>
          <w:sz w:val="20"/>
          <w:szCs w:val="20"/>
        </w:rPr>
        <w:t>&lt;http://www.sciencedirect.com/science/article/pii/S1389128616300743&gt;</w:t>
      </w:r>
      <w:r w:rsidRPr="00901883">
        <w:rPr>
          <w:rFonts w:ascii="Arial" w:hAnsi="Arial" w:cs="Arial"/>
          <w:color w:val="000000"/>
          <w:sz w:val="20"/>
          <w:szCs w:val="20"/>
        </w:rPr>
        <w:t>.</w:t>
      </w:r>
    </w:p>
    <w:p w:rsidR="00901883" w:rsidRDefault="00F96321" w:rsidP="00735EE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t xml:space="preserve">MLODINOW, L. </w:t>
      </w:r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O andar do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bébado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: Como o acaso determina nossas vidas. Rio de Janeiro, </w:t>
      </w:r>
      <w:proofErr w:type="gramStart"/>
      <w:r w:rsidRPr="00901883">
        <w:rPr>
          <w:rFonts w:ascii="Arial" w:hAnsi="Arial" w:cs="Arial"/>
          <w:color w:val="000000"/>
          <w:sz w:val="20"/>
          <w:szCs w:val="20"/>
        </w:rPr>
        <w:t>RJ:</w:t>
      </w:r>
      <w:r w:rsidRPr="00901883">
        <w:rPr>
          <w:rFonts w:ascii="Arial" w:hAnsi="Arial" w:cs="Arial"/>
          <w:color w:val="000000"/>
          <w:sz w:val="20"/>
          <w:szCs w:val="20"/>
        </w:rPr>
        <w:br/>
        <w:t>Zahar</w:t>
      </w:r>
      <w:proofErr w:type="gramEnd"/>
      <w:r w:rsidRPr="00901883">
        <w:rPr>
          <w:rFonts w:ascii="Arial" w:hAnsi="Arial" w:cs="Arial"/>
          <w:color w:val="000000"/>
          <w:sz w:val="20"/>
          <w:szCs w:val="20"/>
        </w:rPr>
        <w:t xml:space="preserve">, 2009. ISBN 9788537801550. </w:t>
      </w:r>
    </w:p>
    <w:p w:rsidR="00901883" w:rsidRPr="00901883" w:rsidRDefault="00F96321" w:rsidP="00735EE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t xml:space="preserve">NEUMANN, J. von; MORGENSTERN, O.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Theory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of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Games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and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Economic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Behavior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>. [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S.l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>.</w:t>
      </w:r>
      <w:proofErr w:type="gramStart"/>
      <w:r w:rsidRPr="00901883">
        <w:rPr>
          <w:rFonts w:ascii="Arial" w:hAnsi="Arial" w:cs="Arial"/>
          <w:color w:val="000000"/>
          <w:sz w:val="20"/>
          <w:szCs w:val="20"/>
        </w:rPr>
        <w:t>]:</w:t>
      </w:r>
      <w:r w:rsidRPr="00901883">
        <w:rPr>
          <w:rFonts w:ascii="Arial" w:hAnsi="Arial" w:cs="Arial"/>
          <w:color w:val="000000"/>
          <w:sz w:val="20"/>
          <w:szCs w:val="20"/>
        </w:rPr>
        <w:br/>
        <w:t>Princeton</w:t>
      </w:r>
      <w:proofErr w:type="gram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University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Press, 1947. </w:t>
      </w:r>
    </w:p>
    <w:p w:rsidR="00901883" w:rsidRPr="00901883" w:rsidRDefault="00F96321" w:rsidP="00735EE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t xml:space="preserve">PANITZ, C. E. </w:t>
      </w:r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Dicionário de Logística: Gestão de cadeia de suprimentos e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Operaçoes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>. São Paulo,</w:t>
      </w:r>
      <w:r w:rsidR="00901883">
        <w:rPr>
          <w:rFonts w:ascii="Arial" w:hAnsi="Arial" w:cs="Arial"/>
          <w:color w:val="000000"/>
          <w:sz w:val="20"/>
          <w:szCs w:val="20"/>
        </w:rPr>
        <w:t xml:space="preserve"> 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Brasil: Alternativa, 2007. ISBN 9788587658166. </w:t>
      </w:r>
    </w:p>
    <w:p w:rsidR="00901883" w:rsidRPr="00901883" w:rsidRDefault="00F96321" w:rsidP="00735EE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t xml:space="preserve">R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Development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Core Team. </w:t>
      </w:r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R: A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Language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and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Environment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for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Statistical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Computing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proofErr w:type="gramStart"/>
      <w:r w:rsidRPr="00901883">
        <w:rPr>
          <w:rFonts w:ascii="Arial" w:hAnsi="Arial" w:cs="Arial"/>
          <w:color w:val="000000"/>
          <w:sz w:val="20"/>
          <w:szCs w:val="20"/>
        </w:rPr>
        <w:t>Vienna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>,</w:t>
      </w:r>
      <w:r w:rsidRPr="00901883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Austria</w:t>
      </w:r>
      <w:proofErr w:type="spellEnd"/>
      <w:proofErr w:type="gramEnd"/>
      <w:r w:rsidRPr="00901883">
        <w:rPr>
          <w:rFonts w:ascii="Arial" w:hAnsi="Arial" w:cs="Arial"/>
          <w:color w:val="000000"/>
          <w:sz w:val="20"/>
          <w:szCs w:val="20"/>
        </w:rPr>
        <w:t xml:space="preserve">, 2016. ISBN 3-900051-07-0. Disponível em: </w:t>
      </w:r>
      <w:r w:rsidRPr="00901883">
        <w:rPr>
          <w:rFonts w:ascii="Arial" w:hAnsi="Arial" w:cs="Arial"/>
          <w:color w:val="2905C3"/>
          <w:sz w:val="20"/>
          <w:szCs w:val="20"/>
        </w:rPr>
        <w:t>&lt;http://www.R-project.org&gt;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901883" w:rsidRPr="00901883" w:rsidRDefault="00F96321" w:rsidP="00735EE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br/>
        <w:t xml:space="preserve">RAND.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Using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Game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Theory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to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Analyze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Operations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Against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Time–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Critical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Targets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. Santa </w:t>
      </w:r>
      <w:proofErr w:type="gramStart"/>
      <w:r w:rsidRPr="00901883">
        <w:rPr>
          <w:rFonts w:ascii="Arial" w:hAnsi="Arial" w:cs="Arial"/>
          <w:color w:val="000000"/>
          <w:sz w:val="20"/>
          <w:szCs w:val="20"/>
        </w:rPr>
        <w:t>Monica,</w:t>
      </w:r>
      <w:r w:rsidRPr="00901883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California</w:t>
      </w:r>
      <w:proofErr w:type="spellEnd"/>
      <w:proofErr w:type="gramEnd"/>
      <w:r w:rsidRPr="00901883">
        <w:rPr>
          <w:rFonts w:ascii="Arial" w:hAnsi="Arial" w:cs="Arial"/>
          <w:color w:val="000000"/>
          <w:sz w:val="20"/>
          <w:szCs w:val="20"/>
        </w:rPr>
        <w:t xml:space="preserve">, USA: RAND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Projet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Air Force, 2004. </w:t>
      </w:r>
    </w:p>
    <w:p w:rsidR="00901883" w:rsidRPr="00901883" w:rsidRDefault="00F96321" w:rsidP="00735EE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t xml:space="preserve">ROSA, A. M. da. </w:t>
      </w:r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A Teoria dos Jogos Aplicada ao Processo Penal</w:t>
      </w:r>
      <w:r w:rsidRPr="00901883">
        <w:rPr>
          <w:rFonts w:ascii="Arial" w:hAnsi="Arial" w:cs="Arial"/>
          <w:color w:val="000000"/>
          <w:sz w:val="20"/>
          <w:szCs w:val="20"/>
        </w:rPr>
        <w:t>. 1. ed. [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S.l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>.]: Letras e Conceitos</w:t>
      </w:r>
      <w:r w:rsidRPr="00901883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Ltda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, 2014. 152 p. ISBN 9789898305824. </w:t>
      </w:r>
    </w:p>
    <w:p w:rsidR="00901883" w:rsidRPr="00901883" w:rsidRDefault="00F96321" w:rsidP="00735EE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t xml:space="preserve">SHAPLEY, L. S. </w:t>
      </w:r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A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value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for n-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person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games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. Santa Monica,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California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>, USA, 1952. Disponível em:</w:t>
      </w:r>
      <w:r w:rsidR="00901883">
        <w:rPr>
          <w:rFonts w:ascii="Arial" w:hAnsi="Arial" w:cs="Arial"/>
          <w:color w:val="000000"/>
          <w:sz w:val="20"/>
          <w:szCs w:val="20"/>
        </w:rPr>
        <w:t xml:space="preserve"> </w:t>
      </w:r>
      <w:r w:rsidRPr="00901883">
        <w:rPr>
          <w:rFonts w:ascii="Arial" w:hAnsi="Arial" w:cs="Arial"/>
          <w:color w:val="2905C3"/>
          <w:sz w:val="20"/>
          <w:szCs w:val="20"/>
        </w:rPr>
        <w:t>&lt;http://www.dtic.mil/cgi-bin/GetTRDoc?AD=AD0604084&gt;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. </w:t>
      </w:r>
    </w:p>
    <w:p w:rsidR="00901883" w:rsidRPr="00901883" w:rsidRDefault="00F96321" w:rsidP="00735EE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t xml:space="preserve">SHEN, W.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Distributed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manufacturing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scheduling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using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intelligent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agents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. </w:t>
      </w:r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IEEE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Intelligent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br/>
      </w:r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Systems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, v. 17, n. 1, p. 88–94, 01 2002. ISSN 1541-1672. </w:t>
      </w:r>
    </w:p>
    <w:p w:rsidR="00F96321" w:rsidRPr="00901883" w:rsidRDefault="00F96321" w:rsidP="00735EE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t xml:space="preserve">SILVER, N. </w:t>
      </w:r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O sinal e o ruído</w:t>
      </w:r>
      <w:r w:rsidRPr="00901883">
        <w:rPr>
          <w:rFonts w:ascii="Arial" w:hAnsi="Arial" w:cs="Arial"/>
          <w:color w:val="000000"/>
          <w:sz w:val="20"/>
          <w:szCs w:val="20"/>
        </w:rPr>
        <w:t>. Rio de Janeiro, Brasil: Intrínseca, 2012. ISBN 978-85-8057-353-4.</w:t>
      </w:r>
      <w:r w:rsidRPr="00901883">
        <w:rPr>
          <w:rFonts w:ascii="Arial" w:hAnsi="Arial" w:cs="Arial"/>
          <w:color w:val="000000"/>
          <w:sz w:val="20"/>
          <w:szCs w:val="20"/>
        </w:rPr>
        <w:br/>
      </w:r>
      <w:r w:rsidRPr="00901883">
        <w:rPr>
          <w:rFonts w:ascii="Arial" w:hAnsi="Arial" w:cs="Arial"/>
          <w:color w:val="000000"/>
          <w:sz w:val="20"/>
          <w:szCs w:val="20"/>
        </w:rPr>
        <w:br/>
        <w:t xml:space="preserve">SIMATUPANG, T. M.; SRIDHARAN, R. The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collaborative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supply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chain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. </w:t>
      </w:r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The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International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Journal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of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Logistics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Management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Emerald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, v. 13, n. 1, p. 15–30, 01 2002. ISSN 0957-4093. </w:t>
      </w:r>
    </w:p>
    <w:p w:rsidR="00901883" w:rsidRPr="00901883" w:rsidRDefault="00901883" w:rsidP="00735EE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t xml:space="preserve">SMITH, J.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Evolution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and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the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Theory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of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Games</w:t>
      </w:r>
      <w:r w:rsidRPr="00901883">
        <w:rPr>
          <w:rFonts w:ascii="Arial" w:hAnsi="Arial" w:cs="Arial"/>
          <w:color w:val="000000"/>
          <w:sz w:val="20"/>
          <w:szCs w:val="20"/>
        </w:rPr>
        <w:t>. [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S.l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.]: Cambridge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University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Press, 1982. ISBN</w:t>
      </w:r>
      <w:r w:rsidRPr="00901883">
        <w:rPr>
          <w:rFonts w:ascii="Arial" w:hAnsi="Arial" w:cs="Arial"/>
          <w:color w:val="000000"/>
          <w:sz w:val="20"/>
          <w:szCs w:val="20"/>
        </w:rPr>
        <w:br/>
        <w:t xml:space="preserve">9780521288842. </w:t>
      </w:r>
    </w:p>
    <w:p w:rsidR="00901883" w:rsidRPr="00901883" w:rsidRDefault="00901883" w:rsidP="00735EE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t xml:space="preserve">TVERSKY, A.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Choice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by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elimination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Journal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of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Mathematical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Psychology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Elsevier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Science, v. 9,</w:t>
      </w:r>
      <w:r w:rsidRPr="00901883">
        <w:rPr>
          <w:rFonts w:ascii="Arial" w:hAnsi="Arial" w:cs="Arial"/>
          <w:color w:val="000000"/>
          <w:sz w:val="20"/>
          <w:szCs w:val="20"/>
        </w:rPr>
        <w:br/>
        <w:t xml:space="preserve">1972. </w:t>
      </w:r>
    </w:p>
    <w:p w:rsidR="00901883" w:rsidRPr="00901883" w:rsidRDefault="00901883" w:rsidP="00735EE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t xml:space="preserve">WANG, Y.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Combining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data mining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and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game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theory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in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manufacturing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strategy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analysis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.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Journal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of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Intelligent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Manufacturing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, Springer US, v. 18, 08 2007. </w:t>
      </w:r>
    </w:p>
    <w:p w:rsidR="00901883" w:rsidRPr="00901883" w:rsidRDefault="00901883" w:rsidP="00735EE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t xml:space="preserve">YOUNG, H. P.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Cost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allocation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>. In</w:t>
      </w:r>
      <w:proofErr w:type="gramStart"/>
      <w:r w:rsidRPr="00901883">
        <w:rPr>
          <w:rFonts w:ascii="Arial" w:hAnsi="Arial" w:cs="Arial"/>
          <w:color w:val="000000"/>
          <w:sz w:val="20"/>
          <w:szCs w:val="20"/>
        </w:rPr>
        <w:t>: .</w:t>
      </w:r>
      <w:proofErr w:type="gram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Handbook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of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Game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Theory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with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Economic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Applications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>.</w:t>
      </w:r>
      <w:r w:rsidRPr="00901883">
        <w:rPr>
          <w:rFonts w:ascii="Arial" w:hAnsi="Arial" w:cs="Arial"/>
          <w:color w:val="000000"/>
          <w:sz w:val="20"/>
          <w:szCs w:val="20"/>
        </w:rPr>
        <w:br/>
        <w:t xml:space="preserve">Amsterdam, Holanda: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Elsevier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North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Holland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, 1994. v. 2, cap.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Equitable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core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solutions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>. ISBN</w:t>
      </w:r>
      <w:r w:rsidRPr="00901883">
        <w:rPr>
          <w:rFonts w:ascii="Arial" w:hAnsi="Arial" w:cs="Arial"/>
          <w:color w:val="000000"/>
          <w:sz w:val="20"/>
          <w:szCs w:val="20"/>
        </w:rPr>
        <w:br/>
        <w:t>9780444894274.</w:t>
      </w:r>
    </w:p>
    <w:p w:rsidR="00901883" w:rsidRPr="00901883" w:rsidRDefault="00901883" w:rsidP="00735EEF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901883">
        <w:rPr>
          <w:rFonts w:ascii="Arial" w:hAnsi="Arial" w:cs="Arial"/>
          <w:color w:val="000000"/>
          <w:sz w:val="20"/>
          <w:szCs w:val="20"/>
        </w:rPr>
        <w:lastRenderedPageBreak/>
        <w:t xml:space="preserve">ZHUANG, Y.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feng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; MA, L. li.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Research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on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profit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allocation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of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campus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express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alliance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based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on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the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improved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shapley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value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method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>. In</w:t>
      </w:r>
      <w:proofErr w:type="gramStart"/>
      <w:r w:rsidRPr="00901883">
        <w:rPr>
          <w:rFonts w:ascii="Arial" w:hAnsi="Arial" w:cs="Arial"/>
          <w:color w:val="000000"/>
          <w:sz w:val="20"/>
          <w:szCs w:val="20"/>
        </w:rPr>
        <w:t>: .</w:t>
      </w:r>
      <w:proofErr w:type="gram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Proceedings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of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the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22nd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International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Conference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br/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on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Industrial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Engineering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and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>Engineering</w:t>
      </w:r>
      <w:proofErr w:type="spellEnd"/>
      <w:r w:rsidRPr="00901883">
        <w:rPr>
          <w:rFonts w:ascii="Arial" w:hAnsi="Arial" w:cs="Arial"/>
          <w:i/>
          <w:iCs/>
          <w:color w:val="000000"/>
          <w:sz w:val="20"/>
          <w:szCs w:val="20"/>
        </w:rPr>
        <w:t xml:space="preserve"> Management 2015</w:t>
      </w:r>
      <w:r w:rsidRPr="00901883">
        <w:rPr>
          <w:rFonts w:ascii="Arial" w:hAnsi="Arial" w:cs="Arial"/>
          <w:color w:val="000000"/>
          <w:sz w:val="20"/>
          <w:szCs w:val="20"/>
        </w:rPr>
        <w:t>. Paris, France: Atlantis Press, 2016.</w:t>
      </w:r>
      <w:r>
        <w:rPr>
          <w:rFonts w:ascii="Arial" w:hAnsi="Arial" w:cs="Arial"/>
          <w:color w:val="000000"/>
          <w:sz w:val="20"/>
          <w:szCs w:val="20"/>
        </w:rPr>
        <w:t xml:space="preserve"> </w:t>
      </w:r>
      <w:r w:rsidRPr="00901883">
        <w:rPr>
          <w:rFonts w:ascii="Arial" w:hAnsi="Arial" w:cs="Arial"/>
          <w:color w:val="000000"/>
          <w:sz w:val="20"/>
          <w:szCs w:val="20"/>
        </w:rPr>
        <w:t xml:space="preserve">(Core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Theory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and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Applications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of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 Industrial </w:t>
      </w:r>
      <w:proofErr w:type="spellStart"/>
      <w:r w:rsidRPr="00901883">
        <w:rPr>
          <w:rFonts w:ascii="Arial" w:hAnsi="Arial" w:cs="Arial"/>
          <w:color w:val="000000"/>
          <w:sz w:val="20"/>
          <w:szCs w:val="20"/>
        </w:rPr>
        <w:t>Engineering</w:t>
      </w:r>
      <w:proofErr w:type="spellEnd"/>
      <w:r w:rsidRPr="00901883">
        <w:rPr>
          <w:rFonts w:ascii="Arial" w:hAnsi="Arial" w:cs="Arial"/>
          <w:color w:val="000000"/>
          <w:sz w:val="20"/>
          <w:szCs w:val="20"/>
        </w:rPr>
        <w:t xml:space="preserve">, v. 1), p. 715–722. ISBN 978-94-6239-180-2. Disponível em: </w:t>
      </w:r>
      <w:r w:rsidRPr="00901883">
        <w:rPr>
          <w:rFonts w:ascii="Arial" w:hAnsi="Arial" w:cs="Arial"/>
          <w:color w:val="2905C3"/>
          <w:sz w:val="20"/>
          <w:szCs w:val="20"/>
        </w:rPr>
        <w:t>&lt;http://link.springer.com/chapter/10.2991/978-94-6239-180-2_68</w:t>
      </w:r>
      <w:proofErr w:type="gramStart"/>
      <w:r w:rsidRPr="00901883">
        <w:rPr>
          <w:rFonts w:ascii="Arial" w:hAnsi="Arial" w:cs="Arial"/>
          <w:color w:val="2905C3"/>
          <w:sz w:val="20"/>
          <w:szCs w:val="20"/>
        </w:rPr>
        <w:t>&gt;</w:t>
      </w:r>
      <w:r w:rsidRPr="00901883">
        <w:rPr>
          <w:rFonts w:ascii="Arial" w:hAnsi="Arial" w:cs="Arial"/>
          <w:color w:val="000000"/>
          <w:sz w:val="20"/>
          <w:szCs w:val="20"/>
        </w:rPr>
        <w:t>.</w:t>
      </w:r>
      <w:r w:rsidRPr="00901883">
        <w:rPr>
          <w:rFonts w:ascii="Arial" w:hAnsi="Arial" w:cs="Arial"/>
          <w:color w:val="000000"/>
          <w:sz w:val="20"/>
          <w:szCs w:val="20"/>
        </w:rPr>
        <w:br/>
      </w:r>
      <w:proofErr w:type="gramEnd"/>
    </w:p>
    <w:sectPr w:rsidR="00901883" w:rsidRPr="00901883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618F7" w:rsidRDefault="000618F7" w:rsidP="005D01CC">
      <w:pPr>
        <w:spacing w:after="0" w:line="240" w:lineRule="auto"/>
      </w:pPr>
      <w:r>
        <w:separator/>
      </w:r>
    </w:p>
  </w:endnote>
  <w:endnote w:type="continuationSeparator" w:id="0">
    <w:p w:rsidR="000618F7" w:rsidRDefault="000618F7" w:rsidP="005D01C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618F7" w:rsidRDefault="000618F7" w:rsidP="005D01CC">
      <w:pPr>
        <w:spacing w:after="0" w:line="240" w:lineRule="auto"/>
      </w:pPr>
      <w:r>
        <w:separator/>
      </w:r>
    </w:p>
  </w:footnote>
  <w:footnote w:type="continuationSeparator" w:id="0">
    <w:p w:rsidR="000618F7" w:rsidRDefault="000618F7" w:rsidP="005D01CC">
      <w:pPr>
        <w:spacing w:after="0" w:line="240" w:lineRule="auto"/>
      </w:pPr>
      <w:r>
        <w:continuationSeparator/>
      </w:r>
    </w:p>
  </w:footnote>
  <w:footnote w:id="1">
    <w:p w:rsidR="005D01CC" w:rsidRPr="005D01CC" w:rsidRDefault="005D01CC">
      <w:pPr>
        <w:pStyle w:val="Textodenotaderodap"/>
        <w:rPr>
          <w:rFonts w:ascii="Arial" w:hAnsi="Arial" w:cs="Arial"/>
        </w:rPr>
      </w:pPr>
      <w:r w:rsidRPr="005D01CC">
        <w:rPr>
          <w:rStyle w:val="Refdenotaderodap"/>
          <w:rFonts w:ascii="Arial" w:hAnsi="Arial" w:cs="Arial"/>
        </w:rPr>
        <w:footnoteRef/>
      </w:r>
      <w:r w:rsidRPr="005D01CC">
        <w:rPr>
          <w:rFonts w:ascii="Arial" w:hAnsi="Arial" w:cs="Arial"/>
        </w:rPr>
        <w:t xml:space="preserve"> </w:t>
      </w:r>
      <w:r w:rsidRPr="005D01CC">
        <w:rPr>
          <w:rFonts w:ascii="Arial" w:hAnsi="Arial" w:cs="Arial"/>
          <w:color w:val="000000"/>
          <w:sz w:val="16"/>
          <w:szCs w:val="16"/>
        </w:rPr>
        <w:t>Incerteza é o risco difícil de aferir (</w:t>
      </w:r>
      <w:r w:rsidRPr="005D01CC">
        <w:rPr>
          <w:rFonts w:ascii="Arial" w:hAnsi="Arial" w:cs="Arial"/>
          <w:color w:val="2905C3"/>
          <w:sz w:val="16"/>
          <w:szCs w:val="16"/>
        </w:rPr>
        <w:t>SILVER</w:t>
      </w:r>
      <w:r w:rsidRPr="005D01CC">
        <w:rPr>
          <w:rFonts w:ascii="Arial" w:hAnsi="Arial" w:cs="Arial"/>
          <w:color w:val="000000"/>
          <w:sz w:val="16"/>
          <w:szCs w:val="16"/>
        </w:rPr>
        <w:t xml:space="preserve">, </w:t>
      </w:r>
      <w:r w:rsidRPr="005D01CC">
        <w:rPr>
          <w:rFonts w:ascii="Arial" w:hAnsi="Arial" w:cs="Arial"/>
          <w:color w:val="2905C3"/>
          <w:sz w:val="16"/>
          <w:szCs w:val="16"/>
        </w:rPr>
        <w:t>2012</w:t>
      </w:r>
      <w:r w:rsidRPr="005D01CC">
        <w:rPr>
          <w:rFonts w:ascii="Arial" w:hAnsi="Arial" w:cs="Arial"/>
          <w:color w:val="000000"/>
          <w:sz w:val="16"/>
          <w:szCs w:val="16"/>
        </w:rPr>
        <w:t>).</w:t>
      </w:r>
    </w:p>
  </w:footnote>
  <w:footnote w:id="2">
    <w:p w:rsidR="005D01CC" w:rsidRPr="005D01CC" w:rsidRDefault="005D01CC">
      <w:pPr>
        <w:pStyle w:val="Textodenotaderodap"/>
        <w:rPr>
          <w:rFonts w:ascii="Arial" w:hAnsi="Arial" w:cs="Arial"/>
        </w:rPr>
      </w:pPr>
      <w:r w:rsidRPr="005D01CC">
        <w:rPr>
          <w:rStyle w:val="Refdenotaderodap"/>
          <w:rFonts w:ascii="Arial" w:hAnsi="Arial" w:cs="Arial"/>
        </w:rPr>
        <w:footnoteRef/>
      </w:r>
      <w:r w:rsidRPr="005D01CC">
        <w:rPr>
          <w:rFonts w:ascii="Arial" w:hAnsi="Arial" w:cs="Arial"/>
        </w:rPr>
        <w:t xml:space="preserve"> </w:t>
      </w:r>
      <w:r w:rsidRPr="005D01CC">
        <w:rPr>
          <w:rFonts w:ascii="Arial" w:hAnsi="Arial" w:cs="Arial"/>
          <w:color w:val="000000"/>
          <w:sz w:val="16"/>
          <w:szCs w:val="16"/>
        </w:rPr>
        <w:t xml:space="preserve">Risco, conforme </w:t>
      </w:r>
      <w:r w:rsidRPr="005D01CC">
        <w:rPr>
          <w:rFonts w:ascii="Arial" w:hAnsi="Arial" w:cs="Arial"/>
          <w:color w:val="2905C3"/>
          <w:sz w:val="16"/>
          <w:szCs w:val="16"/>
        </w:rPr>
        <w:t xml:space="preserve">Knight </w:t>
      </w:r>
      <w:r w:rsidRPr="005D01CC">
        <w:rPr>
          <w:rFonts w:ascii="Arial" w:hAnsi="Arial" w:cs="Arial"/>
          <w:color w:val="000000"/>
          <w:sz w:val="16"/>
          <w:szCs w:val="16"/>
        </w:rPr>
        <w:t>(</w:t>
      </w:r>
      <w:r w:rsidRPr="005D01CC">
        <w:rPr>
          <w:rFonts w:ascii="Arial" w:hAnsi="Arial" w:cs="Arial"/>
          <w:color w:val="2905C3"/>
          <w:sz w:val="16"/>
          <w:szCs w:val="16"/>
        </w:rPr>
        <w:t>1921</w:t>
      </w:r>
      <w:r w:rsidRPr="005D01CC">
        <w:rPr>
          <w:rFonts w:ascii="Arial" w:hAnsi="Arial" w:cs="Arial"/>
          <w:color w:val="000000"/>
          <w:sz w:val="16"/>
          <w:szCs w:val="16"/>
        </w:rPr>
        <w:t>), é algo em que você pode colocar um preço.</w:t>
      </w:r>
    </w:p>
  </w:footnote>
  <w:footnote w:id="3">
    <w:p w:rsidR="005D01CC" w:rsidRPr="005D01CC" w:rsidRDefault="005D01CC">
      <w:pPr>
        <w:pStyle w:val="Textodenotaderodap"/>
        <w:rPr>
          <w:rFonts w:ascii="Arial" w:hAnsi="Arial" w:cs="Arial"/>
        </w:rPr>
      </w:pPr>
      <w:r w:rsidRPr="005D01CC">
        <w:rPr>
          <w:rStyle w:val="Refdenotaderodap"/>
          <w:rFonts w:ascii="Arial" w:hAnsi="Arial" w:cs="Arial"/>
        </w:rPr>
        <w:footnoteRef/>
      </w:r>
      <w:r w:rsidRPr="005D01CC">
        <w:rPr>
          <w:rFonts w:ascii="Arial" w:hAnsi="Arial" w:cs="Arial"/>
        </w:rPr>
        <w:t xml:space="preserve"> </w:t>
      </w:r>
      <w:r w:rsidRPr="005D01CC">
        <w:rPr>
          <w:rFonts w:ascii="Arial" w:hAnsi="Arial" w:cs="Arial"/>
          <w:color w:val="000000"/>
          <w:sz w:val="16"/>
          <w:szCs w:val="16"/>
        </w:rPr>
        <w:t>Escolhas são analisadas como um probabilístico processo de sucessivas eliminações (</w:t>
      </w:r>
      <w:r w:rsidRPr="005D01CC">
        <w:rPr>
          <w:rFonts w:ascii="Arial" w:hAnsi="Arial" w:cs="Arial"/>
          <w:color w:val="2905C3"/>
          <w:sz w:val="16"/>
          <w:szCs w:val="16"/>
        </w:rPr>
        <w:t>TVERSKY</w:t>
      </w:r>
      <w:r w:rsidRPr="005D01CC">
        <w:rPr>
          <w:rFonts w:ascii="Arial" w:hAnsi="Arial" w:cs="Arial"/>
          <w:color w:val="000000"/>
          <w:sz w:val="16"/>
          <w:szCs w:val="16"/>
        </w:rPr>
        <w:t xml:space="preserve">, </w:t>
      </w:r>
      <w:r w:rsidRPr="005D01CC">
        <w:rPr>
          <w:rFonts w:ascii="Arial" w:hAnsi="Arial" w:cs="Arial"/>
          <w:color w:val="2905C3"/>
          <w:sz w:val="16"/>
          <w:szCs w:val="16"/>
        </w:rPr>
        <w:t>1972</w:t>
      </w:r>
      <w:r w:rsidRPr="005D01CC">
        <w:rPr>
          <w:rFonts w:ascii="Arial" w:hAnsi="Arial" w:cs="Arial"/>
          <w:color w:val="000000"/>
          <w:sz w:val="16"/>
          <w:szCs w:val="16"/>
        </w:rPr>
        <w:t>).</w:t>
      </w:r>
    </w:p>
  </w:footnote>
  <w:footnote w:id="4">
    <w:p w:rsidR="005D01CC" w:rsidRPr="005D01CC" w:rsidRDefault="005D01CC" w:rsidP="00735EEF">
      <w:pPr>
        <w:pStyle w:val="Textodenotaderodap"/>
        <w:jc w:val="both"/>
        <w:rPr>
          <w:rFonts w:ascii="Arial" w:hAnsi="Arial" w:cs="Arial"/>
        </w:rPr>
      </w:pPr>
      <w:r w:rsidRPr="005D01CC">
        <w:rPr>
          <w:rStyle w:val="Refdenotaderodap"/>
          <w:rFonts w:ascii="Arial" w:hAnsi="Arial" w:cs="Arial"/>
        </w:rPr>
        <w:footnoteRef/>
      </w:r>
      <w:r w:rsidRPr="005D01CC">
        <w:rPr>
          <w:rFonts w:ascii="Arial" w:hAnsi="Arial" w:cs="Arial"/>
        </w:rPr>
        <w:t xml:space="preserve"> </w:t>
      </w:r>
      <w:r w:rsidRPr="005D01CC">
        <w:rPr>
          <w:rFonts w:ascii="Arial" w:hAnsi="Arial" w:cs="Arial"/>
          <w:color w:val="000000"/>
          <w:sz w:val="16"/>
          <w:szCs w:val="16"/>
        </w:rPr>
        <w:t>Logística é arte e ciência de mover as coisas de um lugar para outro e armazená-las ao longo do caminho</w:t>
      </w:r>
      <w:r w:rsidRPr="005D01CC">
        <w:rPr>
          <w:rFonts w:ascii="Arial" w:hAnsi="Arial" w:cs="Arial"/>
          <w:color w:val="000000"/>
          <w:sz w:val="16"/>
          <w:szCs w:val="16"/>
        </w:rPr>
        <w:t xml:space="preserve"> </w:t>
      </w:r>
      <w:r w:rsidRPr="005D01CC">
        <w:rPr>
          <w:rFonts w:ascii="Arial" w:hAnsi="Arial" w:cs="Arial"/>
          <w:color w:val="000000"/>
          <w:sz w:val="16"/>
          <w:szCs w:val="16"/>
        </w:rPr>
        <w:t>(</w:t>
      </w:r>
      <w:r w:rsidRPr="005D01CC">
        <w:rPr>
          <w:rFonts w:ascii="Arial" w:hAnsi="Arial" w:cs="Arial"/>
          <w:color w:val="2905C3"/>
          <w:sz w:val="16"/>
          <w:szCs w:val="16"/>
        </w:rPr>
        <w:t>FAWCETT</w:t>
      </w:r>
      <w:r w:rsidRPr="005D01CC">
        <w:rPr>
          <w:rFonts w:ascii="Arial" w:hAnsi="Arial" w:cs="Arial"/>
          <w:color w:val="000000"/>
          <w:sz w:val="16"/>
          <w:szCs w:val="16"/>
        </w:rPr>
        <w:t xml:space="preserve">, </w:t>
      </w:r>
      <w:r w:rsidRPr="005D01CC">
        <w:rPr>
          <w:rFonts w:ascii="Arial" w:hAnsi="Arial" w:cs="Arial"/>
          <w:color w:val="2905C3"/>
          <w:sz w:val="16"/>
          <w:szCs w:val="16"/>
        </w:rPr>
        <w:t>2000</w:t>
      </w:r>
      <w:r w:rsidRPr="005D01CC">
        <w:rPr>
          <w:rFonts w:ascii="Arial" w:hAnsi="Arial" w:cs="Arial"/>
          <w:color w:val="000000"/>
          <w:sz w:val="16"/>
          <w:szCs w:val="16"/>
        </w:rPr>
        <w:t>, p. 370).</w:t>
      </w:r>
    </w:p>
  </w:footnote>
  <w:footnote w:id="5">
    <w:p w:rsidR="00735EEF" w:rsidRPr="00735EEF" w:rsidRDefault="00735EEF" w:rsidP="00735EEF">
      <w:pPr>
        <w:pStyle w:val="Textodenotaderodap"/>
        <w:jc w:val="both"/>
        <w:rPr>
          <w:rFonts w:ascii="Arial" w:hAnsi="Arial" w:cs="Arial"/>
          <w:color w:val="000000"/>
          <w:sz w:val="16"/>
          <w:szCs w:val="16"/>
        </w:rPr>
      </w:pPr>
      <w:r w:rsidRPr="00735EEF">
        <w:rPr>
          <w:rStyle w:val="Refdenotaderodap"/>
          <w:rFonts w:ascii="Arial" w:hAnsi="Arial" w:cs="Arial"/>
        </w:rPr>
        <w:footnoteRef/>
      </w:r>
      <w:r w:rsidRPr="00735EEF">
        <w:rPr>
          <w:rFonts w:ascii="Arial" w:hAnsi="Arial" w:cs="Arial"/>
        </w:rPr>
        <w:t xml:space="preserve"> </w:t>
      </w:r>
      <w:r w:rsidRPr="00735EEF">
        <w:rPr>
          <w:rFonts w:ascii="Arial" w:hAnsi="Arial" w:cs="Arial"/>
          <w:color w:val="000000"/>
          <w:sz w:val="16"/>
          <w:szCs w:val="16"/>
        </w:rPr>
        <w:t xml:space="preserve">Pesquisa sobre distribuição de lucros no </w:t>
      </w:r>
      <w:r w:rsidRPr="00735EEF">
        <w:rPr>
          <w:rFonts w:ascii="Arial" w:hAnsi="Arial" w:cs="Arial"/>
          <w:color w:val="2905C3"/>
          <w:sz w:val="16"/>
          <w:szCs w:val="16"/>
        </w:rPr>
        <w:t>Campus Express Alliance</w:t>
      </w:r>
      <w:r w:rsidRPr="00735EEF">
        <w:rPr>
          <w:rFonts w:ascii="Arial" w:hAnsi="Arial" w:cs="Arial"/>
          <w:color w:val="000000"/>
          <w:sz w:val="16"/>
          <w:szCs w:val="16"/>
        </w:rPr>
        <w:t>.</w:t>
      </w:r>
    </w:p>
  </w:footnote>
  <w:footnote w:id="6">
    <w:p w:rsidR="00735EEF" w:rsidRPr="00735EEF" w:rsidRDefault="00735EEF" w:rsidP="00735EEF">
      <w:pPr>
        <w:pStyle w:val="Textodenotaderodap"/>
        <w:jc w:val="both"/>
        <w:rPr>
          <w:rFonts w:ascii="Arial" w:hAnsi="Arial" w:cs="Arial"/>
        </w:rPr>
      </w:pPr>
      <w:r w:rsidRPr="00735EEF">
        <w:rPr>
          <w:rStyle w:val="Refdenotaderodap"/>
          <w:rFonts w:ascii="Arial" w:hAnsi="Arial" w:cs="Arial"/>
        </w:rPr>
        <w:footnoteRef/>
      </w:r>
      <w:r w:rsidRPr="00735EEF">
        <w:rPr>
          <w:rFonts w:ascii="Arial" w:hAnsi="Arial" w:cs="Arial"/>
        </w:rPr>
        <w:t xml:space="preserve"> </w:t>
      </w:r>
      <w:r w:rsidRPr="00735EEF">
        <w:rPr>
          <w:rFonts w:ascii="Arial" w:hAnsi="Arial" w:cs="Arial"/>
          <w:color w:val="000000"/>
          <w:sz w:val="16"/>
          <w:szCs w:val="16"/>
        </w:rPr>
        <w:t xml:space="preserve">Impacto da expansão do </w:t>
      </w:r>
      <w:r w:rsidRPr="00735EEF">
        <w:rPr>
          <w:rFonts w:ascii="Arial" w:hAnsi="Arial" w:cs="Arial"/>
          <w:color w:val="2905C3"/>
          <w:sz w:val="16"/>
          <w:szCs w:val="16"/>
        </w:rPr>
        <w:t xml:space="preserve">Canal do Panamá </w:t>
      </w:r>
      <w:r w:rsidRPr="00735EEF">
        <w:rPr>
          <w:rFonts w:ascii="Arial" w:hAnsi="Arial" w:cs="Arial"/>
          <w:color w:val="000000"/>
          <w:sz w:val="16"/>
          <w:szCs w:val="16"/>
        </w:rPr>
        <w:t>no mercado de contêineres.</w:t>
      </w:r>
    </w:p>
  </w:footnote>
  <w:footnote w:id="7">
    <w:p w:rsidR="00735EEF" w:rsidRPr="00735EEF" w:rsidRDefault="00735EEF" w:rsidP="00735EEF">
      <w:pPr>
        <w:pStyle w:val="Textodenotaderodap"/>
        <w:jc w:val="both"/>
        <w:rPr>
          <w:rFonts w:ascii="Arial" w:hAnsi="Arial" w:cs="Arial"/>
        </w:rPr>
      </w:pPr>
      <w:r w:rsidRPr="00735EEF">
        <w:rPr>
          <w:rStyle w:val="Refdenotaderodap"/>
          <w:rFonts w:ascii="Arial" w:hAnsi="Arial" w:cs="Arial"/>
        </w:rPr>
        <w:footnoteRef/>
      </w:r>
      <w:r w:rsidRPr="00735EEF">
        <w:rPr>
          <w:rFonts w:ascii="Arial" w:hAnsi="Arial" w:cs="Arial"/>
        </w:rPr>
        <w:t xml:space="preserve"> </w:t>
      </w:r>
      <w:r w:rsidRPr="00735EEF">
        <w:rPr>
          <w:rFonts w:ascii="Arial" w:hAnsi="Arial" w:cs="Arial"/>
          <w:color w:val="000000"/>
          <w:sz w:val="16"/>
          <w:szCs w:val="16"/>
        </w:rPr>
        <w:t>Relação entre elementos de um conjunto (</w:t>
      </w:r>
      <w:r w:rsidRPr="00735EEF">
        <w:rPr>
          <w:rFonts w:ascii="Arial" w:hAnsi="Arial" w:cs="Arial"/>
          <w:color w:val="2905C3"/>
          <w:sz w:val="16"/>
          <w:szCs w:val="16"/>
        </w:rPr>
        <w:t>DEZA; DEZA</w:t>
      </w:r>
      <w:r w:rsidRPr="00735EEF">
        <w:rPr>
          <w:rFonts w:ascii="Arial" w:hAnsi="Arial" w:cs="Arial"/>
          <w:color w:val="000000"/>
          <w:sz w:val="16"/>
          <w:szCs w:val="16"/>
        </w:rPr>
        <w:t xml:space="preserve">, </w:t>
      </w:r>
      <w:r w:rsidRPr="00735EEF">
        <w:rPr>
          <w:rFonts w:ascii="Arial" w:hAnsi="Arial" w:cs="Arial"/>
          <w:color w:val="2905C3"/>
          <w:sz w:val="16"/>
          <w:szCs w:val="16"/>
        </w:rPr>
        <w:t>2014</w:t>
      </w:r>
      <w:r w:rsidRPr="00735EEF">
        <w:rPr>
          <w:rFonts w:ascii="Arial" w:hAnsi="Arial" w:cs="Arial"/>
          <w:color w:val="000000"/>
          <w:sz w:val="16"/>
          <w:szCs w:val="16"/>
        </w:rPr>
        <w:t>) — interação dos agentes em uma coalizão.</w:t>
      </w:r>
    </w:p>
  </w:footnote>
  <w:footnote w:id="8">
    <w:p w:rsidR="00735EEF" w:rsidRPr="00735EEF" w:rsidRDefault="00735EEF" w:rsidP="00735EEF">
      <w:pPr>
        <w:pStyle w:val="Textodenotaderodap"/>
        <w:jc w:val="both"/>
        <w:rPr>
          <w:rFonts w:ascii="Arial" w:hAnsi="Arial" w:cs="Arial"/>
        </w:rPr>
      </w:pPr>
      <w:r w:rsidRPr="00735EEF">
        <w:rPr>
          <w:rStyle w:val="Refdenotaderodap"/>
          <w:rFonts w:ascii="Arial" w:hAnsi="Arial" w:cs="Arial"/>
        </w:rPr>
        <w:footnoteRef/>
      </w:r>
      <w:r w:rsidRPr="00735EEF">
        <w:rPr>
          <w:rFonts w:ascii="Arial" w:hAnsi="Arial" w:cs="Arial"/>
        </w:rPr>
        <w:t xml:space="preserve"> </w:t>
      </w:r>
      <w:r w:rsidRPr="00735EEF">
        <w:rPr>
          <w:rFonts w:ascii="Arial" w:hAnsi="Arial" w:cs="Arial"/>
          <w:color w:val="2905C3"/>
          <w:sz w:val="16"/>
          <w:szCs w:val="16"/>
        </w:rPr>
        <w:t xml:space="preserve">Lu e Bock </w:t>
      </w:r>
      <w:r w:rsidRPr="00735EEF">
        <w:rPr>
          <w:rFonts w:ascii="Arial" w:hAnsi="Arial" w:cs="Arial"/>
          <w:color w:val="000000"/>
          <w:sz w:val="16"/>
          <w:szCs w:val="16"/>
        </w:rPr>
        <w:t>relatam um estudo de caso de cooperação logística horizontal no setor das frutas e produtos hortícolas</w:t>
      </w:r>
      <w:r w:rsidRPr="00735EEF">
        <w:rPr>
          <w:rFonts w:ascii="Arial" w:hAnsi="Arial" w:cs="Arial"/>
          <w:color w:val="000000"/>
          <w:sz w:val="16"/>
          <w:szCs w:val="16"/>
        </w:rPr>
        <w:br/>
        <w:t>frescos.</w:t>
      </w:r>
    </w:p>
  </w:footnote>
  <w:footnote w:id="9">
    <w:p w:rsidR="00735EEF" w:rsidRPr="00735EEF" w:rsidRDefault="00735EEF" w:rsidP="00735EEF">
      <w:pPr>
        <w:pStyle w:val="Textodenotaderodap"/>
        <w:jc w:val="both"/>
        <w:rPr>
          <w:rFonts w:ascii="Arial" w:hAnsi="Arial" w:cs="Arial"/>
        </w:rPr>
      </w:pPr>
      <w:r w:rsidRPr="00735EEF">
        <w:rPr>
          <w:rStyle w:val="Refdenotaderodap"/>
          <w:rFonts w:ascii="Arial" w:hAnsi="Arial" w:cs="Arial"/>
        </w:rPr>
        <w:footnoteRef/>
      </w:r>
      <w:r w:rsidRPr="00735EEF">
        <w:rPr>
          <w:rFonts w:ascii="Arial" w:hAnsi="Arial" w:cs="Arial"/>
        </w:rPr>
        <w:t xml:space="preserve"> </w:t>
      </w:r>
      <w:r w:rsidRPr="00735EEF">
        <w:rPr>
          <w:rFonts w:ascii="Arial" w:hAnsi="Arial" w:cs="Arial"/>
          <w:color w:val="2905C3"/>
          <w:sz w:val="16"/>
          <w:szCs w:val="16"/>
        </w:rPr>
        <w:t xml:space="preserve">R </w:t>
      </w:r>
      <w:proofErr w:type="spellStart"/>
      <w:r w:rsidRPr="00735EEF">
        <w:rPr>
          <w:rFonts w:ascii="Arial" w:hAnsi="Arial" w:cs="Arial"/>
          <w:color w:val="2905C3"/>
          <w:sz w:val="16"/>
          <w:szCs w:val="16"/>
        </w:rPr>
        <w:t>Development</w:t>
      </w:r>
      <w:proofErr w:type="spellEnd"/>
      <w:r w:rsidRPr="00735EEF">
        <w:rPr>
          <w:rFonts w:ascii="Arial" w:hAnsi="Arial" w:cs="Arial"/>
          <w:color w:val="2905C3"/>
          <w:sz w:val="16"/>
          <w:szCs w:val="16"/>
        </w:rPr>
        <w:t xml:space="preserve"> Core Team. </w:t>
      </w:r>
      <w:r w:rsidRPr="00735EEF">
        <w:rPr>
          <w:rFonts w:ascii="Arial" w:hAnsi="Arial" w:cs="Arial"/>
          <w:i/>
          <w:iCs/>
          <w:color w:val="2905C3"/>
          <w:sz w:val="16"/>
          <w:szCs w:val="16"/>
        </w:rPr>
        <w:t xml:space="preserve">R: A </w:t>
      </w:r>
      <w:proofErr w:type="spellStart"/>
      <w:r w:rsidRPr="00735EEF">
        <w:rPr>
          <w:rFonts w:ascii="Arial" w:hAnsi="Arial" w:cs="Arial"/>
          <w:i/>
          <w:iCs/>
          <w:color w:val="2905C3"/>
          <w:sz w:val="16"/>
          <w:szCs w:val="16"/>
        </w:rPr>
        <w:t>Language</w:t>
      </w:r>
      <w:proofErr w:type="spellEnd"/>
      <w:r w:rsidRPr="00735EEF">
        <w:rPr>
          <w:rFonts w:ascii="Arial" w:hAnsi="Arial" w:cs="Arial"/>
          <w:i/>
          <w:iCs/>
          <w:color w:val="2905C3"/>
          <w:sz w:val="16"/>
          <w:szCs w:val="16"/>
        </w:rPr>
        <w:t xml:space="preserve"> </w:t>
      </w:r>
      <w:proofErr w:type="spellStart"/>
      <w:r w:rsidRPr="00735EEF">
        <w:rPr>
          <w:rFonts w:ascii="Arial" w:hAnsi="Arial" w:cs="Arial"/>
          <w:i/>
          <w:iCs/>
          <w:color w:val="2905C3"/>
          <w:sz w:val="16"/>
          <w:szCs w:val="16"/>
        </w:rPr>
        <w:t>and</w:t>
      </w:r>
      <w:proofErr w:type="spellEnd"/>
      <w:r w:rsidRPr="00735EEF">
        <w:rPr>
          <w:rFonts w:ascii="Arial" w:hAnsi="Arial" w:cs="Arial"/>
          <w:i/>
          <w:iCs/>
          <w:color w:val="2905C3"/>
          <w:sz w:val="16"/>
          <w:szCs w:val="16"/>
        </w:rPr>
        <w:t xml:space="preserve"> </w:t>
      </w:r>
      <w:proofErr w:type="spellStart"/>
      <w:r w:rsidRPr="00735EEF">
        <w:rPr>
          <w:rFonts w:ascii="Arial" w:hAnsi="Arial" w:cs="Arial"/>
          <w:i/>
          <w:iCs/>
          <w:color w:val="2905C3"/>
          <w:sz w:val="16"/>
          <w:szCs w:val="16"/>
        </w:rPr>
        <w:t>Environment</w:t>
      </w:r>
      <w:proofErr w:type="spellEnd"/>
      <w:r w:rsidRPr="00735EEF">
        <w:rPr>
          <w:rFonts w:ascii="Arial" w:hAnsi="Arial" w:cs="Arial"/>
          <w:i/>
          <w:iCs/>
          <w:color w:val="2905C3"/>
          <w:sz w:val="16"/>
          <w:szCs w:val="16"/>
        </w:rPr>
        <w:t xml:space="preserve"> for </w:t>
      </w:r>
      <w:proofErr w:type="spellStart"/>
      <w:r w:rsidRPr="00735EEF">
        <w:rPr>
          <w:rFonts w:ascii="Arial" w:hAnsi="Arial" w:cs="Arial"/>
          <w:i/>
          <w:iCs/>
          <w:color w:val="2905C3"/>
          <w:sz w:val="16"/>
          <w:szCs w:val="16"/>
        </w:rPr>
        <w:t>Statistical</w:t>
      </w:r>
      <w:proofErr w:type="spellEnd"/>
      <w:r w:rsidRPr="00735EEF">
        <w:rPr>
          <w:rFonts w:ascii="Arial" w:hAnsi="Arial" w:cs="Arial"/>
          <w:i/>
          <w:iCs/>
          <w:color w:val="2905C3"/>
          <w:sz w:val="16"/>
          <w:szCs w:val="16"/>
        </w:rPr>
        <w:t xml:space="preserve"> </w:t>
      </w:r>
      <w:proofErr w:type="spellStart"/>
      <w:r w:rsidRPr="00735EEF">
        <w:rPr>
          <w:rFonts w:ascii="Arial" w:hAnsi="Arial" w:cs="Arial"/>
          <w:i/>
          <w:iCs/>
          <w:color w:val="2905C3"/>
          <w:sz w:val="16"/>
          <w:szCs w:val="16"/>
        </w:rPr>
        <w:t>Computing</w:t>
      </w:r>
      <w:proofErr w:type="spellEnd"/>
      <w:r w:rsidRPr="00735EEF">
        <w:rPr>
          <w:rFonts w:ascii="Arial" w:hAnsi="Arial" w:cs="Arial"/>
          <w:color w:val="2905C3"/>
          <w:sz w:val="16"/>
          <w:szCs w:val="16"/>
        </w:rPr>
        <w:t xml:space="preserve">. </w:t>
      </w:r>
      <w:proofErr w:type="spellStart"/>
      <w:r w:rsidRPr="00735EEF">
        <w:rPr>
          <w:rFonts w:ascii="Arial" w:hAnsi="Arial" w:cs="Arial"/>
          <w:color w:val="2905C3"/>
          <w:sz w:val="16"/>
          <w:szCs w:val="16"/>
        </w:rPr>
        <w:t>Vienna</w:t>
      </w:r>
      <w:proofErr w:type="spellEnd"/>
      <w:r w:rsidRPr="00735EEF">
        <w:rPr>
          <w:rFonts w:ascii="Arial" w:hAnsi="Arial" w:cs="Arial"/>
          <w:color w:val="2905C3"/>
          <w:sz w:val="16"/>
          <w:szCs w:val="16"/>
        </w:rPr>
        <w:t xml:space="preserve">, </w:t>
      </w:r>
      <w:proofErr w:type="spellStart"/>
      <w:r w:rsidRPr="00735EEF">
        <w:rPr>
          <w:rFonts w:ascii="Arial" w:hAnsi="Arial" w:cs="Arial"/>
          <w:color w:val="2905C3"/>
          <w:sz w:val="16"/>
          <w:szCs w:val="16"/>
        </w:rPr>
        <w:t>Austria</w:t>
      </w:r>
      <w:proofErr w:type="spellEnd"/>
      <w:r w:rsidRPr="00735EEF">
        <w:rPr>
          <w:rFonts w:ascii="Arial" w:hAnsi="Arial" w:cs="Arial"/>
          <w:color w:val="2905C3"/>
          <w:sz w:val="16"/>
          <w:szCs w:val="16"/>
        </w:rPr>
        <w:t>, 2016.</w:t>
      </w:r>
      <w:r w:rsidRPr="00735EEF">
        <w:rPr>
          <w:rFonts w:ascii="Arial" w:hAnsi="Arial" w:cs="Arial"/>
          <w:color w:val="2905C3"/>
          <w:sz w:val="16"/>
          <w:szCs w:val="16"/>
        </w:rPr>
        <w:br/>
        <w:t>ISBN 3-900051-07-0. Disponível em: &lt;http://www.R-project.org&gt;.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439B2" w:rsidRPr="00F439B2" w:rsidRDefault="00F439B2">
    <w:pPr>
      <w:pStyle w:val="Cabealho"/>
      <w:rPr>
        <w:rFonts w:ascii="Arial" w:hAnsi="Arial" w:cs="Arial"/>
        <w:color w:val="A6A6A6" w:themeColor="background1" w:themeShade="A6"/>
      </w:rPr>
    </w:pPr>
    <w:r w:rsidRPr="00F439B2">
      <w:rPr>
        <w:rFonts w:ascii="Arial" w:hAnsi="Arial" w:cs="Arial"/>
        <w:color w:val="A6A6A6" w:themeColor="background1" w:themeShade="A6"/>
        <w:sz w:val="20"/>
        <w:szCs w:val="20"/>
      </w:rPr>
      <w:t>DRAFT VERSION</w:t>
    </w:r>
  </w:p>
  <w:p w:rsidR="00F439B2" w:rsidRDefault="00F439B2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0BC7"/>
    <w:rsid w:val="000618F7"/>
    <w:rsid w:val="00200B03"/>
    <w:rsid w:val="0025594A"/>
    <w:rsid w:val="00405AE1"/>
    <w:rsid w:val="00430BC7"/>
    <w:rsid w:val="005D01CC"/>
    <w:rsid w:val="00735EEF"/>
    <w:rsid w:val="00901883"/>
    <w:rsid w:val="00B41A22"/>
    <w:rsid w:val="00F439B2"/>
    <w:rsid w:val="00F963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4EE608F-912A-4115-B2E8-C9212DEB20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430BC7"/>
    <w:rPr>
      <w:color w:val="0563C1" w:themeColor="hyperlink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5D01CC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5D01CC"/>
    <w:rPr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5D01CC"/>
    <w:rPr>
      <w:vertAlign w:val="superscript"/>
    </w:rPr>
  </w:style>
  <w:style w:type="paragraph" w:styleId="Cabealho">
    <w:name w:val="header"/>
    <w:basedOn w:val="Normal"/>
    <w:link w:val="CabealhoChar"/>
    <w:uiPriority w:val="99"/>
    <w:unhideWhenUsed/>
    <w:rsid w:val="00F439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F439B2"/>
  </w:style>
  <w:style w:type="paragraph" w:styleId="Rodap">
    <w:name w:val="footer"/>
    <w:basedOn w:val="Normal"/>
    <w:link w:val="RodapChar"/>
    <w:uiPriority w:val="99"/>
    <w:unhideWhenUsed/>
    <w:rsid w:val="00F439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F439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ichel.anzanello@gmail.com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jbgb@uol.com.b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3C2604A-120F-430D-9767-C31799D2DD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8</Pages>
  <Words>2717</Words>
  <Characters>14672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Thábia &amp; João</dc:creator>
  <cp:keywords/>
  <dc:description/>
  <cp:lastModifiedBy>Thábia &amp; João</cp:lastModifiedBy>
  <cp:revision>6</cp:revision>
  <dcterms:created xsi:type="dcterms:W3CDTF">2016-06-26T21:29:00Z</dcterms:created>
  <dcterms:modified xsi:type="dcterms:W3CDTF">2016-06-26T22:20:00Z</dcterms:modified>
</cp:coreProperties>
</file>