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Article 16</w:t>
      </w:r>
      <w:r w:rsidDel="00000000" w:rsidR="00000000" w:rsidRPr="00000000">
        <w:rPr>
          <w:rtl w:val="0"/>
        </w:rPr>
        <w:t xml:space="preserve"> of the Indian Constitution ensures that all citizens have equal opportunity in matters of employment under the State.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Article 16(1)</w:t>
      </w:r>
      <w:r w:rsidDel="00000000" w:rsidR="00000000" w:rsidRPr="00000000">
        <w:rPr>
          <w:rtl w:val="0"/>
        </w:rPr>
        <w:t xml:space="preserve"> establishes that there shall be equality of opportunity for citizens in matters relating to employment or appointment to any office under the State.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guarantee of equal opportunity applies specifically to employment and positions held by the State. The State retains the authority to define the necessary qualifications required for recruitment into government service. The Government is also permitted to select from among applicants, provided that all candidates have been granted an equal chance to apply for the position.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Equal</w:t>
      </w:r>
      <w:r w:rsidDel="00000000" w:rsidR="00000000" w:rsidRPr="00000000">
        <w:rPr>
          <w:rtl w:val="0"/>
        </w:rPr>
        <w:t xml:space="preserve"> </w:t>
      </w:r>
      <w:r w:rsidDel="00000000" w:rsidR="00000000" w:rsidRPr="00000000">
        <w:rPr>
          <w:b w:val="1"/>
          <w:bCs w:val="1"/>
          <w:rtl w:val="0"/>
        </w:rPr>
        <w:t xml:space="preserve">Opportunities</w:t>
      </w:r>
      <w:r w:rsidDel="00000000" w:rsidR="00000000" w:rsidRPr="00000000">
        <w:rPr>
          <w:rtl w:val="0"/>
        </w:rPr>
        <w:t xml:space="preserve"> </w:t>
      </w:r>
      <w:r w:rsidDel="00000000" w:rsidR="00000000" w:rsidRPr="00000000">
        <w:rPr>
          <w:b w:val="1"/>
          <w:bCs w:val="1"/>
          <w:rtl w:val="0"/>
        </w:rPr>
        <w:t xml:space="preserve">for Women</w:t>
      </w:r>
      <w:r w:rsidDel="00000000" w:rsidR="00000000" w:rsidRPr="00000000">
        <w:rPr>
          <w:rtl w:val="0"/>
        </w:rPr>
        <w:t xml:space="preserve">: The principle of equal opportunity mandates that all citizens must be given the same chances in public appointments, meaning employment or appointment to any office. This expressly prohibits any form of discrimination based on gender.</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