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Meaning and Scope of Article 21 of Indian Constitution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right is available to all citizens as well as non-citizens alike.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Supreme Court has described this right as the “heart of fundamental rights”.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Article 21 secures two rights: The right to life and the Right to personal liberty.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Article 21 cannot be suspended during an emergency.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Some of the rights that are currently included in the ambit of Article 21 includes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to live with human dignity.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to decent environment including pollution-free water and air and protection against hazardous industries.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to livelihood.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to privacy.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to shelter.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to health.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to free education from 6 to 14 years of age.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to free legal aid.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to a speedy trial.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against inhuman treatment.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against bonded labor.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against custodial harassment.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to a fair trial.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of prisoner to have necessities of life.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of women to be treated with decency and dignity.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to be heard.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to information.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to reputation.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to social security and protection of the family.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to social and economic justice and empowerment.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to freedom from noise pollution.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*All these rights are subject to reasonable restrictions.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