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and children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 of the Scheduled Castes and Scheduled Tribes (SC/ST)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Industrial workers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Victims of mass disasters, including those caused by violence, flood, drought, earthquake, or industrial accidents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Persons with disabilities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Individuals in custody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Persons whose annual income is below the threshold prescribed by the Act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Victims of human trafficking or forced labor (beggar)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