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aid may be denied if the applicant: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Possesses sufficient financial means to access the justice system.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Fails to meet the prescribed eligibility criteria for legal services.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Presents a case that lacks legal merit and does not warrant legal action.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