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Another remedy available against infringement is filing of PIL (Public Interest Litigation) to challenge the infringement of any legal right affecting public at large.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