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fundamental right ensures that the law must be enforced and administered with equal fairness to all individuals in similar circumstances. It guarantees that the right to initiate legal action, and the responsibility to be subject to it, is the same for every citizen of legal age and sound mind. This principle expressly forbids any discrimination founded on race, religion, caste, social or economic standing, wealth, or personal influence.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