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i) Conditions for Conducting Pre-natal Diagnostic Techniques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a pregnant woman meets any of the following criteria: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above the age of 35.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had two or more spontaneous abortions or instances of foetal loss.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been exposed to potentially harmful drugs, radiation, infection, or chemicals.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a family history of mental retardation, physical deformities, or other genetic diseases.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Meets any other condition specified within the Act.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requires a pre-natal diagnostic procedure, such techniques may only be conducted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all known side effects and potential consequences of the procedure have been clearly explained to her.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ii) Requirement for Informed Consent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Following this explanation, her </w:t>
      </w:r>
      <w:r w:rsidDel="00000000" w:rsidR="00000000" w:rsidRPr="00000000">
        <w:rPr>
          <w:b w:val="1"/>
          <w:bCs w:val="1"/>
          <w:rtl w:val="0"/>
        </w:rPr>
        <w:t xml:space="preserve">written consent</w:t>
      </w:r>
      <w:r w:rsidDel="00000000" w:rsidR="00000000" w:rsidRPr="00000000">
        <w:rPr>
          <w:rtl w:val="0"/>
        </w:rPr>
        <w:t xml:space="preserve"> must be obtained in a language she fully understands.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