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Act strictly forbids and imposes penalties for any form of advertisement related to pre-conception and pre-natal sex determination. This includes a complete ban on the issuance, publication, or communication of such advertisements through any medium.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