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Registered Medical Practitioner (RMP)</w:t>
      </w:r>
      <w:r w:rsidDel="00000000" w:rsidR="00000000" w:rsidRPr="00000000">
        <w:rPr>
          <w:rtl w:val="0"/>
        </w:rPr>
        <w:t xml:space="preserve"> for the purposes of this Act is defined as a medical professional who fulfills all of the following criteria: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Possesses a medical qualification recognized under the Indian Medical Council Act, 1956.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duly registered, with their name entered in a State Medical Register.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the prescribed experience or training in the field of gynaecology and obstetrics as specified by the rules of this Act.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