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pregnancy may be legally terminated under the following circums tances: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General Grounds (Up to 20 Weeks):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single Registered Medical Practitioner (RMP) can approve a termination if they form an opinion in good faith that: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continuation of the pregnancy poses a risk to the pregnant woman's life.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Continuing the pregnancy could cause grave injury to her physical or mental health.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substantial risk that the child, if born, would suffer from serious physical or mental abnormalities.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Special Grounds (Up to 24 Weeks):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permissible period extends to 24 weeks for specific categories of women, provided the opinion of **at least two Registered Medical Practitioners** is obtained. This applies to: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Survivors of sexual assault, rape, or incest.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who experience a change in marital status during the pregnancy (widowhood or divorce).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with physical disabilities (as per the Rights of Persons with Disabilities Act, 2016).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who are mentally ill, including those with mental retardation.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Cases of foetal malformation where there is a substantial risk of the foetus being incompatible with life or the child being seriously handicapped if born.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with pregnancies occurring in humanitarian settings, disasters, or emergencies as declared by the Government.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Specific Presumptions and Provisions: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Contraceptive Failure</w:t>
      </w:r>
      <w:r w:rsidDel="00000000" w:rsidR="00000000" w:rsidRPr="00000000">
        <w:rPr>
          <w:rtl w:val="0"/>
        </w:rPr>
        <w:t xml:space="preserve">: A pregnancy resulting from the failure of any contraceptive device or method used by the woman or her partner is a legal ground for termination.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Pregnancy due to Rape</w:t>
      </w:r>
      <w:r w:rsidDel="00000000" w:rsidR="00000000" w:rsidRPr="00000000">
        <w:rPr>
          <w:rtl w:val="0"/>
        </w:rPr>
        <w:t xml:space="preserve">: The anguish caused by a pregnancy resulting from rape is legally presumed to constitute a "grave injury to the mental health" of the woman.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Beyond 24 Weeks (No Gestational Limit):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Medical Board diagnoses substantial foetal abnormalities. (Section 3(2B))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registered medical practitioner, in good faith, deems the termination immediately necessary to save the woman's life. (Section 5(1))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