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and Applicability of the Act (Section 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provisions of this Act extend to the following categories of establishments: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factories, mines, and plantations, including those operated by the Government.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establishment that employs persons for the purpose of presenting equestrian, acrobatic, or other similar performances.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shop or establishment that employed ten or more individuals on any single day during the preceding twelve months.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Additionally, a State Government is empowered, subject to receiving due approval from the Central Government, to issue a notification that applies this Act to any other establishment or category of establishments engaged in industrial, commercial, agricultural, or any other specified activities.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