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Notice Requirement: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pregnant woman is required to provide a notice to her employer, stating the date from which she will be absent from work. [Section 6(2)]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 woman did not provide this notice during her pregnancy, she may do so as soon as possible after the delivery. [Section 6(3)]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Timely Payment of Benefits: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The maternity benefit for the period *preceding* the expected date of delivery must be paid in advance by the employer upon the woman producing the prescribed proof.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The benefit for the period *following* the delivery must be paid by the employer within forty-eight hours of receiving the prescribed proof of childbirth. [Section 6(5)]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Protection of Rights: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 woman's failure to provide the specified notice does not disqualify her from receiving any of the benefits she is entitled to under this Act. [Section 6(6)]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