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for Employer Violations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 21(1):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an employer fails to pay any maternity benefit amount or dismisses or discharges a woman in violation of the Act's provisions, the punishment is imprisonment for a term not less than three months (which may extend to one year) and a fine not less than two thousand rupees (which may extend to five thousand rupees).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Section 21(2):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an employer contravenes any other provision of this Act or its associated rules, the punishment is imprisonment for a term which may extend to one year, or a fine which may extend to five thousand rupees, or both.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Section 22: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punishment for intentionally obstructing an Inspector appointed under the Act is imprisonment for a term which may extend to one year, or a fine which may extend to five thousand rupees, or both.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