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Act states that in a case pertaining to conduct of pre-natal diagnostic techniques on a pregnant woman, the court shall presume that the pregnant woman was compelled by a relative or their husband to undergo pre-natal techniques not permitted under the Act.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