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Pregnancy under the act may be terminated by a registered medical practitioner.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