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medical termination of pregnancy, as permitted under the Act, can only be performed at a facility that 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hospital established or maintained by the government, 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place that has been approved for this purpose by the government.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Such approval is granted by the Government or a District Level Committee specifically constituted for this task. This Committee is chaired by the Chief Medical Officer or the District Health Officer of the district.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