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Performing an Illegal Termination: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Any person who is not a registered medical practitioner and performs a pregnancy termination is punishable with rigorous imprisonment for a term of not less than two years, which may extend to seven years.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Conducting a Termination at an Unauthorized Place: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a termination of pregnancy is performed at a location that is not approved under the Act, the person performing it shall be punishable with rigorous imprisonment for a term of not less than two years, which may extend to seven years.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Owning an Unauthorized Facility: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owner of a place that is not approved for conducting terminations under this Act, and where such a procedure is carried out, shall be punishable with rigorous imprisonment for a term of not less than two years, which may extend to seven years.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