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Act applies to: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Birthing mothers,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Adoptive mothers.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Commissioning mothers (which under the Act is a biological mother who uses her egg for the creation of an embryo which is implanted in any other woman)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Further, the Act covers the following categories: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birth,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medical termination of a pregnancy,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miscarriage and complications arising in connection with a pregnancy.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