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Every woman who returns to duty after delivery, shall be entitled to two nursing breaks of the prescribed duration till the child attains the age of fifteen months. Section 11 of the Act</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Further, every establishment with fifty or more employees shall have the facility of creche within a prescribed distance and the mother shall be allowed four visits to the creche in a day. Section 11A of the Act. These provisions are subject to state enactments and may vary for every state.</w:t>
      </w:r>
    </w:p>
    <w:p w:rsidR="00000000" w:rsidDel="00000000" w:rsidP="00000000" w:rsidRDefault="00000000" w:rsidRPr="00000000" w14:paraId="00000004">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