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Fonts w:ascii="Times New Roman" w:hAnsi="Times New Roman"/>
        </w:rPr>
      </w:pPr>
      <w:r>
        <w:rPr>
          <w:rFonts w:ascii="Times New Roman" w:hAnsi="Times New Roman"/>
        </w:rPr>
        <w:drawing>
          <wp:anchor distT="0" distB="0" distL="114935" distR="114935" simplePos="0" relativeHeight="2" behindDoc="0" locked="0" layoutInCell="0" allowOverlap="1">
            <wp:simplePos x="0" y="0"/>
            <wp:positionH relativeFrom="column">
              <wp:posOffset>-720090</wp:posOffset>
            </wp:positionH>
            <wp:positionV relativeFrom="paragraph">
              <wp:posOffset>-720090</wp:posOffset>
            </wp:positionV>
            <wp:extent cx="7606030" cy="10758170"/>
            <wp:effectExtent l="0" t="0" r="0" b="0"/>
            <wp:wrapTight wrapText="bothSides">
              <wp:wrapPolygon edited="0">
                <wp:start x="-5" y="0"/>
                <wp:lineTo x="21600" y="0"/>
                <wp:lineTo x="21600" y="21593"/>
                <wp:lineTo x="-5" y="21593"/>
                <wp:lineTo x="-5" y="0"/>
              </wp:wrapPolygon>
            </wp:wrapTigh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606030" cy="10758170"/>
                    </a:xfrm>
                    <a:prstGeom prst="rect">
                      <a:avLst/>
                    </a:prstGeom>
                    <a:noFill/>
                  </pic:spPr>
                </pic:pic>
              </a:graphicData>
            </a:graphic>
          </wp:anchor>
        </w:drawing>
      </w:r>
    </w:p>
    <w:p>
      <w:pPr>
        <w:pStyle w:val="Title"/>
        <w:rPr>
          <w:rFonts w:ascii="Times New Roman" w:hAnsi="Times New Roman"/>
        </w:rPr>
      </w:pPr>
      <w:r>
        <w:rPr>
          <w:rFonts w:ascii="Times New Roman" w:hAnsi="Times New Roman"/>
        </w:rPr>
      </w:r>
      <w:bookmarkStart w:id="0" w:name="__RefHeading___Toc512_85306371"/>
      <w:bookmarkEnd w:id="0"/>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r>
    </w:p>
    <w:sdt>
      <w:sdtPr>
        <w:docPartObj>
          <w:docPartGallery w:val="Table of Contents"/>
          <w:docPartUnique w:val="true"/>
        </w:docPartObj>
      </w:sdtPr>
      <w:sdtContent>
        <w:p>
          <w:pPr>
            <w:pStyle w:val="TOCHeading"/>
            <w:rPr>
              <w:rFonts w:ascii="Times New Roman" w:hAnsi="Times New Roman"/>
            </w:rPr>
          </w:pPr>
          <w:r>
            <w:rPr>
              <w:rFonts w:ascii="Times New Roman" w:hAnsi="Times New Roman"/>
              <w:b/>
              <w:bCs/>
              <w:sz w:val="28"/>
              <w:szCs w:val="28"/>
            </w:rPr>
            <w:t>Table of Contents</w:t>
          </w:r>
        </w:p>
        <w:p>
          <w:pPr>
            <w:pStyle w:val="TOC3"/>
            <w:tabs>
              <w:tab w:val="clear" w:pos="709"/>
              <w:tab w:val="right" w:pos="9637" w:leader="dot"/>
            </w:tabs>
            <w:rPr/>
          </w:pPr>
          <w:r>
            <w:fldChar w:fldCharType="begin"/>
          </w:r>
          <w:r>
            <w:rPr>
              <w:rStyle w:val="IndexLink"/>
              <w:rFonts w:ascii="Times New Roman" w:hAnsi="Times New Roman"/>
            </w:rPr>
            <w:instrText xml:space="preserve"> TOC \f \o "1-9" \h</w:instrText>
          </w:r>
          <w:r>
            <w:rPr>
              <w:rStyle w:val="IndexLink"/>
              <w:rFonts w:ascii="Times New Roman" w:hAnsi="Times New Roman"/>
            </w:rPr>
            <w:fldChar w:fldCharType="separate"/>
          </w:r>
          <w:r>
            <w:rPr>
              <w:rStyle w:val="IndexLink"/>
              <w:rFonts w:ascii="Times New Roman" w:hAnsi="Times New Roman"/>
            </w:rPr>
            <w:t>Introduction</w:t>
          </w:r>
          <w:r>
            <w:rPr>
              <w:rFonts w:ascii="Times New Roman" w:hAnsi="Times New Roman"/>
            </w:rPr>
            <w:tab/>
            <w:t>1</w:t>
          </w:r>
        </w:p>
        <w:p>
          <w:pPr>
            <w:pStyle w:val="TOC3"/>
            <w:tabs>
              <w:tab w:val="clear" w:pos="709"/>
              <w:tab w:val="right" w:pos="9637" w:leader="dot"/>
            </w:tabs>
            <w:rPr>
              <w:rFonts w:ascii="Times New Roman" w:hAnsi="Times New Roman"/>
            </w:rPr>
          </w:pPr>
          <w:r>
            <w:rPr>
              <w:rFonts w:ascii="Times New Roman" w:hAnsi="Times New Roman"/>
            </w:rPr>
            <w:t>Background &amp; Problem Statement</w:t>
            <w:tab/>
            <w:t>1</w:t>
          </w:r>
        </w:p>
        <w:p>
          <w:pPr>
            <w:pStyle w:val="TOC3"/>
            <w:tabs>
              <w:tab w:val="clear" w:pos="709"/>
              <w:tab w:val="right" w:pos="9637" w:leader="dot"/>
            </w:tabs>
            <w:rPr>
              <w:rFonts w:ascii="Times New Roman" w:hAnsi="Times New Roman"/>
            </w:rPr>
          </w:pPr>
          <w:r>
            <w:rPr>
              <w:rFonts w:ascii="Times New Roman" w:hAnsi="Times New Roman"/>
            </w:rPr>
            <w:t>Theoretical Framework</w:t>
            <w:tab/>
            <w:t>2</w:t>
          </w:r>
        </w:p>
        <w:p>
          <w:pPr>
            <w:pStyle w:val="TOC3"/>
            <w:tabs>
              <w:tab w:val="clear" w:pos="709"/>
              <w:tab w:val="right" w:pos="9637" w:leader="dot"/>
            </w:tabs>
            <w:rPr>
              <w:rFonts w:ascii="Times New Roman" w:hAnsi="Times New Roman"/>
            </w:rPr>
          </w:pPr>
          <w:r>
            <w:rPr>
              <w:rFonts w:ascii="Times New Roman" w:hAnsi="Times New Roman"/>
            </w:rPr>
            <w:t>Research Aim</w:t>
            <w:tab/>
            <w:t>2</w:t>
          </w:r>
        </w:p>
        <w:p>
          <w:pPr>
            <w:pStyle w:val="TOC3"/>
            <w:tabs>
              <w:tab w:val="clear" w:pos="709"/>
              <w:tab w:val="right" w:pos="9637" w:leader="dot"/>
            </w:tabs>
            <w:rPr>
              <w:rFonts w:ascii="Times New Roman" w:hAnsi="Times New Roman"/>
            </w:rPr>
          </w:pPr>
          <w:r>
            <w:rPr>
              <w:rFonts w:ascii="Times New Roman" w:hAnsi="Times New Roman"/>
            </w:rPr>
            <w:t>Research Objectives</w:t>
            <w:tab/>
            <w:t>2</w:t>
          </w:r>
        </w:p>
        <w:p>
          <w:pPr>
            <w:pStyle w:val="TOC3"/>
            <w:tabs>
              <w:tab w:val="clear" w:pos="709"/>
              <w:tab w:val="right" w:pos="9637" w:leader="dot"/>
            </w:tabs>
            <w:rPr>
              <w:rFonts w:ascii="Times New Roman" w:hAnsi="Times New Roman"/>
            </w:rPr>
          </w:pPr>
          <w:r>
            <w:rPr>
              <w:rFonts w:ascii="Times New Roman" w:hAnsi="Times New Roman"/>
            </w:rPr>
            <w:t>Justification &amp; Significance</w:t>
            <w:tab/>
            <w:t>3</w:t>
          </w:r>
        </w:p>
        <w:p>
          <w:pPr>
            <w:pStyle w:val="TOC3"/>
            <w:tabs>
              <w:tab w:val="clear" w:pos="709"/>
              <w:tab w:val="right" w:pos="9637" w:leader="dot"/>
            </w:tabs>
            <w:rPr>
              <w:rFonts w:ascii="Times New Roman" w:hAnsi="Times New Roman"/>
            </w:rPr>
          </w:pPr>
          <w:r>
            <w:rPr>
              <w:rFonts w:ascii="Times New Roman" w:hAnsi="Times New Roman"/>
            </w:rPr>
            <w:t>Research Questions</w:t>
            <w:tab/>
            <w:t>3</w:t>
          </w:r>
        </w:p>
        <w:p>
          <w:pPr>
            <w:pStyle w:val="TOC3"/>
            <w:tabs>
              <w:tab w:val="clear" w:pos="709"/>
              <w:tab w:val="right" w:pos="9637" w:leader="dot"/>
            </w:tabs>
            <w:rPr>
              <w:rFonts w:ascii="Times New Roman" w:hAnsi="Times New Roman"/>
            </w:rPr>
          </w:pPr>
          <w:r>
            <w:rPr>
              <w:rFonts w:ascii="Times New Roman" w:hAnsi="Times New Roman"/>
            </w:rPr>
            <w:t>Hypotheses</w:t>
            <w:tab/>
            <w:t>4</w:t>
          </w:r>
        </w:p>
        <w:p>
          <w:pPr>
            <w:pStyle w:val="TOC3"/>
            <w:tabs>
              <w:tab w:val="clear" w:pos="709"/>
              <w:tab w:val="right" w:pos="9637" w:leader="dot"/>
            </w:tabs>
            <w:rPr>
              <w:rFonts w:ascii="Times New Roman" w:hAnsi="Times New Roman"/>
            </w:rPr>
          </w:pPr>
          <w:r>
            <w:rPr>
              <w:rFonts w:ascii="Times New Roman" w:hAnsi="Times New Roman"/>
            </w:rPr>
            <w:t>Methodology</w:t>
            <w:tab/>
            <w:t>4</w:t>
          </w:r>
        </w:p>
        <w:p>
          <w:pPr>
            <w:pStyle w:val="TOC3"/>
            <w:tabs>
              <w:tab w:val="clear" w:pos="709"/>
              <w:tab w:val="right" w:pos="9637" w:leader="dot"/>
            </w:tabs>
            <w:rPr>
              <w:rFonts w:ascii="Times New Roman" w:hAnsi="Times New Roman"/>
            </w:rPr>
          </w:pPr>
          <w:r>
            <w:rPr>
              <w:rFonts w:ascii="Times New Roman" w:hAnsi="Times New Roman"/>
            </w:rPr>
            <w:t>Data Collection &amp; Evaluation</w:t>
            <w:tab/>
            <w:t>5</w:t>
          </w:r>
        </w:p>
        <w:p>
          <w:pPr>
            <w:pStyle w:val="TOC3"/>
            <w:tabs>
              <w:tab w:val="clear" w:pos="709"/>
              <w:tab w:val="right" w:pos="9637" w:leader="dot"/>
            </w:tabs>
            <w:rPr>
              <w:rFonts w:ascii="Times New Roman" w:hAnsi="Times New Roman"/>
            </w:rPr>
          </w:pPr>
          <w:r>
            <w:rPr>
              <w:rFonts w:ascii="Times New Roman" w:hAnsi="Times New Roman"/>
            </w:rPr>
            <w:t>Literature Review</w:t>
            <w:tab/>
            <w:t>5</w:t>
          </w:r>
        </w:p>
        <w:p>
          <w:pPr>
            <w:pStyle w:val="TOC3"/>
            <w:tabs>
              <w:tab w:val="clear" w:pos="709"/>
              <w:tab w:val="right" w:pos="9637" w:leader="dot"/>
            </w:tabs>
            <w:rPr>
              <w:rFonts w:ascii="Times New Roman" w:hAnsi="Times New Roman"/>
            </w:rPr>
          </w:pPr>
          <w:r>
            <w:rPr>
              <w:rFonts w:ascii="Times New Roman" w:hAnsi="Times New Roman"/>
            </w:rPr>
            <w:t>Technical Development</w:t>
            <w:tab/>
            <w:t>7</w:t>
          </w:r>
        </w:p>
        <w:p>
          <w:pPr>
            <w:pStyle w:val="TOC3"/>
            <w:tabs>
              <w:tab w:val="clear" w:pos="709"/>
              <w:tab w:val="right" w:pos="9637" w:leader="dot"/>
            </w:tabs>
            <w:rPr>
              <w:rFonts w:ascii="Times New Roman" w:hAnsi="Times New Roman"/>
            </w:rPr>
          </w:pPr>
          <w:r>
            <w:rPr>
              <w:rFonts w:ascii="Times New Roman" w:hAnsi="Times New Roman"/>
            </w:rPr>
            <w:t>Ethical Considerations</w:t>
            <w:tab/>
            <w:t>7</w:t>
          </w:r>
        </w:p>
        <w:p>
          <w:pPr>
            <w:pStyle w:val="TOC3"/>
            <w:tabs>
              <w:tab w:val="clear" w:pos="709"/>
              <w:tab w:val="right" w:pos="9637" w:leader="dot"/>
            </w:tabs>
            <w:rPr>
              <w:rFonts w:ascii="Times New Roman" w:hAnsi="Times New Roman"/>
            </w:rPr>
          </w:pPr>
          <w:r>
            <w:rPr>
              <w:rFonts w:ascii="Times New Roman" w:hAnsi="Times New Roman"/>
            </w:rPr>
            <w:t>Findings &amp; Conclusion</w:t>
            <w:tab/>
            <w:t>8</w:t>
          </w:r>
        </w:p>
        <w:p>
          <w:pPr>
            <w:pStyle w:val="TOC3"/>
            <w:tabs>
              <w:tab w:val="clear" w:pos="709"/>
              <w:tab w:val="right" w:pos="9637" w:leader="dot"/>
            </w:tabs>
            <w:spacing w:before="0" w:after="120"/>
            <w:rPr>
              <w:rFonts w:ascii="Times New Roman" w:hAnsi="Times New Roman"/>
            </w:rPr>
          </w:pPr>
          <w:r>
            <w:rPr>
              <w:rFonts w:ascii="Times New Roman" w:hAnsi="Times New Roman"/>
            </w:rPr>
            <w:t>References</w:t>
            <w:tab/>
            <w:t>9</w:t>
          </w:r>
          <w:r>
            <w:rPr>
              <w:rFonts w:ascii="Times New Roman" w:hAnsi="Times New Roman"/>
            </w:rPr>
            <w:fldChar w:fldCharType="end"/>
          </w:r>
        </w:p>
        <w:p>
          <w:pPr>
            <w:sectPr>
              <w:type w:val="nextPage"/>
              <w:pgSz w:w="11906" w:h="16838"/>
              <w:pgMar w:left="1134" w:right="1134" w:gutter="0" w:header="0" w:top="1134" w:footer="0" w:bottom="1134"/>
              <w:pgNumType w:fmt="decimal"/>
              <w:formProt w:val="false"/>
              <w:textDirection w:val="lrTb"/>
              <w:docGrid w:type="default" w:linePitch="100" w:charSpace="0"/>
            </w:sectPr>
          </w:pPr>
        </w:p>
      </w:sdtContent>
    </w:sdt>
    <w:p>
      <w:pPr>
        <w:pStyle w:val="Heading2"/>
        <w:bidi w:val="0"/>
        <w:jc w:val="start"/>
        <w:rPr>
          <w:rFonts w:ascii="Times New Roman" w:hAnsi="Times New Roman"/>
        </w:rPr>
      </w:pPr>
      <w:r>
        <w:rPr>
          <w:rFonts w:ascii="Times New Roman" w:hAnsi="Times New Roman"/>
          <w:sz w:val="24"/>
          <w:szCs w:val="24"/>
        </w:rPr>
        <w:t>ClipDLP: Design, Development and Evaluation of a Clipboard Data Leakage Prevention System for Sensitive Information Protection among Knowledge Workers in Kathmandu Valley: A Content-Inspection and Policy-Enforcement Approach</w:t>
      </w:r>
    </w:p>
    <w:p>
      <w:pPr>
        <w:pStyle w:val="BodyText"/>
        <w:bidi w:val="0"/>
        <w:jc w:val="start"/>
        <w:rPr>
          <w:rFonts w:ascii="Times New Roman" w:hAnsi="Times New Roman"/>
        </w:rPr>
      </w:pPr>
      <w:r>
        <w:rPr>
          <w:rFonts w:ascii="Times New Roman" w:hAnsi="Times New Roman"/>
        </w:rPr>
      </w:r>
    </w:p>
    <w:p>
      <w:pPr>
        <w:pStyle w:val="Heading3"/>
        <w:bidi w:val="0"/>
        <w:jc w:val="start"/>
        <w:rPr>
          <w:rFonts w:ascii="Times New Roman" w:hAnsi="Times New Roman"/>
        </w:rPr>
      </w:pPr>
      <w:bookmarkStart w:id="1" w:name="__RefHeading___Toc514_85306371"/>
      <w:bookmarkEnd w:id="1"/>
      <w:r>
        <w:rPr>
          <w:rFonts w:ascii="Times New Roman" w:hAnsi="Times New Roman"/>
        </w:rPr>
        <w:t>Introduction</w:t>
      </w:r>
    </w:p>
    <w:p>
      <w:pPr>
        <w:pStyle w:val="BodyText"/>
        <w:bidi w:val="0"/>
        <w:jc w:val="both"/>
        <w:rPr>
          <w:rFonts w:ascii="Times New Roman" w:hAnsi="Times New Roman"/>
        </w:rPr>
      </w:pPr>
      <w:r>
        <w:rPr>
          <w:rFonts w:ascii="Times New Roman" w:hAnsi="Times New Roman"/>
        </w:rPr>
        <w:t>ClipDLP is a real-time clipboard Data Loss Prevention (DLP) agent designed for cross-platform desktop environments Windows and Linux. It operates as a background process, continuously monitors the system clipboard, classifies copied content by risk level, and executes proportional responses alerting the user, wiping the clipboard, and logging the event before sensitive data can be exfiltrated or misused.</w:t>
      </w:r>
    </w:p>
    <w:p>
      <w:pPr>
        <w:pStyle w:val="BodyText"/>
        <w:bidi w:val="0"/>
        <w:jc w:val="both"/>
        <w:rPr>
          <w:rFonts w:ascii="Times New Roman" w:hAnsi="Times New Roman"/>
        </w:rPr>
      </w:pPr>
      <w:r>
        <w:rPr>
          <w:rFonts w:ascii="Times New Roman" w:hAnsi="Times New Roman"/>
        </w:rPr>
        <w:t>The system clipboard is a privileged, unmonitored inter-process communication channel. Any process running under the user's account can silently read from it, without prompting the user, generating a system alert, or leaving forensic evidence. Mainstream endpoint security tools antivirus engines, network firewalls, host-based intrusion detection systems operate at entirely different layers and are architecturally blind to clipboard activity. This research positions ClipDLP precisely at that undefended gap.</w:t>
      </w:r>
    </w:p>
    <w:p>
      <w:pPr>
        <w:pStyle w:val="BodyText"/>
        <w:bidi w:val="0"/>
        <w:jc w:val="both"/>
        <w:rPr>
          <w:rFonts w:ascii="Times New Roman" w:hAnsi="Times New Roman"/>
        </w:rPr>
      </w:pPr>
      <w:r>
        <w:rPr>
          <w:rFonts w:ascii="Times New Roman" w:hAnsi="Times New Roman"/>
        </w:rPr>
        <w:t>This proposal defines the problem and background, establishes the threat model and theoretical framework, states the research aim, objectives, questions, and hypotheses, describes the system architecture and detection methodology, surveys the supporting literature, and outlines the ethical considerations and evaluation framework for the thesis deliverable.</w:t>
      </w:r>
    </w:p>
    <w:p>
      <w:pPr>
        <w:pStyle w:val="Heading3"/>
        <w:bidi w:val="0"/>
        <w:jc w:val="start"/>
        <w:rPr>
          <w:rFonts w:ascii="Times New Roman" w:hAnsi="Times New Roman"/>
        </w:rPr>
      </w:pPr>
      <w:r>
        <w:rPr>
          <w:rFonts w:ascii="Times New Roman" w:hAnsi="Times New Roman"/>
        </w:rPr>
      </w:r>
      <w:r>
        <w:br w:type="page"/>
      </w:r>
    </w:p>
    <w:p>
      <w:pPr>
        <w:pStyle w:val="Heading3"/>
        <w:bidi w:val="0"/>
        <w:spacing w:before="0" w:after="120"/>
        <w:jc w:val="start"/>
        <w:rPr>
          <w:rFonts w:ascii="Times New Roman" w:hAnsi="Times New Roman"/>
        </w:rPr>
      </w:pPr>
      <w:bookmarkStart w:id="2" w:name="__RefHeading___Toc516_85306371"/>
      <w:bookmarkEnd w:id="2"/>
      <w:r>
        <w:rPr>
          <w:rFonts w:ascii="Times New Roman" w:hAnsi="Times New Roman"/>
        </w:rPr>
        <w:t>Background &amp; Problem Statement</w:t>
      </w:r>
    </w:p>
    <w:p>
      <w:pPr>
        <w:pStyle w:val="BodyText"/>
        <w:bidi w:val="0"/>
        <w:jc w:val="both"/>
        <w:rPr>
          <w:rFonts w:ascii="Times New Roman" w:hAnsi="Times New Roman"/>
        </w:rPr>
      </w:pPr>
      <w:r>
        <w:rPr>
          <w:rFonts w:ascii="Times New Roman" w:hAnsi="Times New Roman"/>
        </w:rPr>
        <w:t>Three distinct and documented attack patterns establish the clipboard as a high-value, underdefended target across all platforms.</w:t>
      </w:r>
    </w:p>
    <w:p>
      <w:pPr>
        <w:pStyle w:val="BodyText"/>
        <w:bidi w:val="0"/>
        <w:jc w:val="both"/>
        <w:rPr>
          <w:rFonts w:ascii="Times New Roman" w:hAnsi="Times New Roman"/>
        </w:rPr>
      </w:pPr>
      <w:r>
        <w:rPr>
          <w:rFonts w:ascii="Times New Roman" w:hAnsi="Times New Roman"/>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33578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3357880"/>
                    </a:xfrm>
                    <a:prstGeom prst="rect">
                      <a:avLst/>
                    </a:prstGeom>
                    <a:noFill/>
                  </pic:spPr>
                </pic:pic>
              </a:graphicData>
            </a:graphic>
          </wp:anchor>
        </w:drawing>
      </w:r>
    </w:p>
    <w:p>
      <w:pPr>
        <w:pStyle w:val="BodyText"/>
        <w:bidi w:val="0"/>
        <w:jc w:val="both"/>
        <w:rPr/>
      </w:pPr>
      <w:r>
        <w:rPr>
          <w:rStyle w:val="Strong"/>
          <w:rFonts w:ascii="Times New Roman" w:hAnsi="Times New Roman"/>
        </w:rPr>
        <w:t>Clipboard Hijacking.</w:t>
      </w:r>
      <w:r>
        <w:rPr>
          <w:rFonts w:ascii="Times New Roman" w:hAnsi="Times New Roman"/>
        </w:rPr>
        <w:t xml:space="preserve"> Malware families including ClipBanker, ComboJack, and Evrial monitor the clipboard in a tight polling loop and, when a cryptocurrency wallet address is detected, silently overwrite it with an attacker-controlled address. The substitution occurs in memory, in milliseconds, with no visible indicator. The user copies their own address and pastes  transferring funds to an address they never intended. ClipBanker variants are documented at operational scale on Windows, targeting Bitcoin, Ethereum, Monero, and Litecoin. The attack requires no elevated privileges, no exploit, and no user interaction beyond a standard copy-paste action. The technique is directly portable to Linux.</w:t>
      </w:r>
    </w:p>
    <w:p>
      <w:pPr>
        <w:pStyle w:val="BodyText"/>
        <w:bidi w:val="0"/>
        <w:jc w:val="both"/>
        <w:rPr/>
      </w:pPr>
      <w:r>
        <w:rPr>
          <w:rStyle w:val="Strong"/>
          <w:rFonts w:ascii="Times New Roman" w:hAnsi="Times New Roman"/>
        </w:rPr>
        <w:t>Credential Harvesting.</w:t>
      </w:r>
      <w:r>
        <w:rPr>
          <w:rFonts w:ascii="Times New Roman" w:hAnsi="Times New Roman"/>
        </w:rPr>
        <w:t xml:space="preserve"> Clipboard sniffers passively collect passwords copied from password managers, API tokens from terminals, session cookies from browser developer tools, and OTPs from authenticator apps. On all three target platforms the clipboard API requires no special permission to read. A rogue process in the user session has identical clipboard access to any legitimate application  it polls and logs whatever is present, with no indication to the victim.</w:t>
      </w:r>
    </w:p>
    <w:p>
      <w:pPr>
        <w:pStyle w:val="BodyText"/>
        <w:bidi w:val="0"/>
        <w:jc w:val="both"/>
        <w:rPr/>
      </w:pPr>
      <w:r>
        <w:rPr>
          <w:rStyle w:val="Strong"/>
          <w:rFonts w:ascii="Times New Roman" w:hAnsi="Times New Roman"/>
        </w:rPr>
        <w:t>Accidental Sensitive Exposure.</w:t>
      </w:r>
      <w:r>
        <w:rPr>
          <w:rFonts w:ascii="Times New Roman" w:hAnsi="Times New Roman"/>
        </w:rPr>
        <w:t xml:space="preserve"> A developer copies a database connection string from a </w:t>
      </w:r>
      <w:r>
        <w:rPr>
          <w:rStyle w:val="SourceText"/>
          <w:rFonts w:ascii="Times New Roman" w:hAnsi="Times New Roman"/>
        </w:rPr>
        <w:t>.env</w:t>
      </w:r>
      <w:r>
        <w:rPr>
          <w:rFonts w:ascii="Times New Roman" w:hAnsi="Times New Roman"/>
        </w:rPr>
        <w:t xml:space="preserve"> file, switches windows, and pastes into a Slack channel. An engineer copies an AWS secret key and accidentally hits Ctrl+V in a shared screen-share. This pattern is platform-independent and systematically underreported because it produces no malware artifact and is classified as human error rather than a security incident. Verizon's 2024 Data Breach Investigations Report identifies human factors as a contributing element in 68% of breaches, of which misdelivery of sensitive data is a consistently identified sub-pattern.</w:t>
      </w:r>
    </w:p>
    <w:p>
      <w:pPr>
        <w:pStyle w:val="BodyText"/>
        <w:bidi w:val="0"/>
        <w:jc w:val="both"/>
        <w:rPr>
          <w:rFonts w:ascii="Times New Roman" w:hAnsi="Times New Roman"/>
        </w:rPr>
      </w:pPr>
      <w:r>
        <w:rPr>
          <w:rFonts w:ascii="Times New Roman" w:hAnsi="Times New Roman"/>
        </w:rPr>
        <w:t>No mainstream cross-platform endpoint security tooling intercepts any of these three vectors at the clipboard layer in real time. ClipDLP is designed specifically to close that gap.</w:t>
      </w:r>
    </w:p>
    <w:p>
      <w:pPr>
        <w:pStyle w:val="Heading3"/>
        <w:bidi w:val="0"/>
        <w:jc w:val="both"/>
        <w:rPr>
          <w:rFonts w:ascii="Times New Roman" w:hAnsi="Times New Roman"/>
        </w:rPr>
      </w:pPr>
      <w:r>
        <w:rPr>
          <w:rFonts w:ascii="Times New Roman" w:hAnsi="Times New Roman"/>
        </w:rPr>
      </w:r>
    </w:p>
    <w:p>
      <w:pPr>
        <w:pStyle w:val="Heading3"/>
        <w:bidi w:val="0"/>
        <w:jc w:val="both"/>
        <w:rPr>
          <w:rFonts w:ascii="Times New Roman" w:hAnsi="Times New Roman"/>
        </w:rPr>
      </w:pPr>
      <w:bookmarkStart w:id="3" w:name="__RefHeading___Toc518_85306371"/>
      <w:bookmarkEnd w:id="3"/>
      <w:r>
        <w:rPr>
          <w:rFonts w:ascii="Times New Roman" w:hAnsi="Times New Roman"/>
        </w:rPr>
        <w:t>Theoretical Framework</w:t>
      </w:r>
    </w:p>
    <w:p>
      <w:pPr>
        <w:pStyle w:val="BodyText"/>
        <w:bidi w:val="0"/>
        <w:jc w:val="both"/>
        <w:rPr>
          <w:rFonts w:ascii="Times New Roman" w:hAnsi="Times New Roman"/>
        </w:rPr>
      </w:pPr>
      <w:r>
        <w:rPr>
          <w:rFonts w:ascii="Times New Roman" w:hAnsi="Times New Roman"/>
        </w:rPr>
        <w:t>ClipDLP's detection engine is grounded in two established theoretical foundations.</w:t>
      </w:r>
    </w:p>
    <w:p>
      <w:pPr>
        <w:pStyle w:val="BodyText"/>
        <w:bidi w:val="0"/>
        <w:jc w:val="both"/>
        <w:rPr/>
      </w:pPr>
      <w:r>
        <w:rPr>
          <w:rStyle w:val="Strong"/>
          <w:rFonts w:ascii="Times New Roman" w:hAnsi="Times New Roman"/>
        </w:rPr>
        <w:t>Shannon Information Theory.</w:t>
      </w:r>
      <w:r>
        <w:rPr>
          <w:rFonts w:ascii="Times New Roman" w:hAnsi="Times New Roman"/>
        </w:rPr>
        <w:t xml:space="preserve"> Shannon (1948) established the mathematical basis for measuring information entropy as bits per character. Applied to string classification, high entropy values reliably distinguish randomly generated secrets  API keys, base64-encoded tokens, randomly generated passwords  from human-readable text. ClipDLP applies Shannon entropy as a second detection layer independent of pattern matching, targeting the most common evasion of regex-only systems: obfuscated or programmatically generated credentials that carry no recognisable syntactic signature.</w:t>
      </w:r>
    </w:p>
    <w:p>
      <w:pPr>
        <w:pStyle w:val="BodyText"/>
        <w:bidi w:val="0"/>
        <w:jc w:val="both"/>
        <w:rPr/>
      </w:pPr>
      <w:r>
        <w:rPr>
          <w:rStyle w:val="Strong"/>
          <w:rFonts w:ascii="Times New Roman" w:hAnsi="Times New Roman"/>
        </w:rPr>
        <w:t>Pattern-Based Content Inspection.</w:t>
      </w:r>
      <w:r>
        <w:rPr>
          <w:rFonts w:ascii="Times New Roman" w:hAnsi="Times New Roman"/>
        </w:rPr>
        <w:t xml:space="preserve"> Hart, Manadhata, and Johnson (2011) established that regex combined with statistical content analysis achieves acceptable classification precision for enterprise DLP. ClipDLP operationalises this through a multi-pattern regex engine covering ten sensitive data categories, validated against the OWASP Data Loss Prevention Cheat Sheet's classification taxonomy. The combination of structural pattern matching and entropy analysis represents a principled dual-method approach that addresses the documented limitations of either method used alone.</w:t>
      </w:r>
    </w:p>
    <w:p>
      <w:pPr>
        <w:pStyle w:val="Heading3"/>
        <w:bidi w:val="0"/>
        <w:jc w:val="both"/>
        <w:rPr>
          <w:rFonts w:ascii="Times New Roman" w:hAnsi="Times New Roman"/>
        </w:rPr>
      </w:pPr>
      <w:r>
        <w:rPr>
          <w:rFonts w:ascii="Times New Roman" w:hAnsi="Times New Roman"/>
        </w:rPr>
      </w:r>
    </w:p>
    <w:p>
      <w:pPr>
        <w:pStyle w:val="Heading3"/>
        <w:bidi w:val="0"/>
        <w:jc w:val="both"/>
        <w:rPr>
          <w:rFonts w:ascii="Times New Roman" w:hAnsi="Times New Roman"/>
        </w:rPr>
      </w:pPr>
      <w:bookmarkStart w:id="4" w:name="__RefHeading___Toc520_85306371"/>
      <w:bookmarkEnd w:id="4"/>
      <w:r>
        <w:rPr>
          <w:rFonts w:ascii="Times New Roman" w:hAnsi="Times New Roman"/>
        </w:rPr>
        <w:t>Research Aim</w:t>
      </w:r>
    </w:p>
    <w:p>
      <w:pPr>
        <w:pStyle w:val="BodyText"/>
        <w:bidi w:val="0"/>
        <w:jc w:val="both"/>
        <w:rPr>
          <w:rFonts w:ascii="Times New Roman" w:hAnsi="Times New Roman"/>
        </w:rPr>
      </w:pPr>
      <w:r>
        <w:rPr>
          <w:rFonts w:ascii="Times New Roman" w:hAnsi="Times New Roman"/>
        </w:rPr>
        <w:t>To design, implement, and empirically evaluate a cross-platform clipboard Data Loss Prevention agent that detects, classifies, and responds to sensitive data exposure events at the clipboard layer  defending against clipboard hijacking, credential harvesting, and accidental sensitive exposure  across  windows and linux desktop environments.</w:t>
      </w:r>
    </w:p>
    <w:p>
      <w:pPr>
        <w:pStyle w:val="Heading3"/>
        <w:bidi w:val="0"/>
        <w:jc w:val="both"/>
        <w:rPr>
          <w:rFonts w:ascii="Times New Roman" w:hAnsi="Times New Roman"/>
        </w:rPr>
      </w:pPr>
      <w:r>
        <w:rPr>
          <w:rFonts w:ascii="Times New Roman" w:hAnsi="Times New Roman"/>
        </w:rPr>
      </w:r>
    </w:p>
    <w:p>
      <w:pPr>
        <w:pStyle w:val="Heading3"/>
        <w:bidi w:val="0"/>
        <w:jc w:val="both"/>
        <w:rPr>
          <w:rFonts w:ascii="Times New Roman" w:hAnsi="Times New Roman"/>
        </w:rPr>
      </w:pPr>
      <w:bookmarkStart w:id="5" w:name="__RefHeading___Toc522_85306371"/>
      <w:bookmarkEnd w:id="5"/>
      <w:r>
        <w:rPr>
          <w:rFonts w:ascii="Times New Roman" w:hAnsi="Times New Roman"/>
        </w:rPr>
        <w:t>Research Objectives</w:t>
      </w:r>
    </w:p>
    <w:p>
      <w:pPr>
        <w:pStyle w:val="BodyText"/>
        <w:bidi w:val="0"/>
        <w:jc w:val="both"/>
        <w:rPr>
          <w:rFonts w:ascii="Times New Roman" w:hAnsi="Times New Roman"/>
        </w:rPr>
      </w:pPr>
      <w:r>
        <w:rPr>
          <w:rFonts w:ascii="Times New Roman" w:hAnsi="Times New Roman"/>
        </w:rPr>
        <w:t>The following objectives are formulated to achieve the research aim:</w:t>
      </w:r>
    </w:p>
    <w:p>
      <w:pPr>
        <w:pStyle w:val="BodyText"/>
        <w:numPr>
          <w:ilvl w:val="0"/>
          <w:numId w:val="1"/>
        </w:numPr>
        <w:tabs>
          <w:tab w:val="left" w:pos="709" w:leader="none"/>
        </w:tabs>
        <w:bidi w:val="0"/>
        <w:spacing w:before="0" w:after="0"/>
        <w:ind w:hanging="283" w:start="709"/>
        <w:jc w:val="both"/>
        <w:rPr>
          <w:rFonts w:ascii="Times New Roman" w:hAnsi="Times New Roman"/>
        </w:rPr>
      </w:pPr>
      <w:r>
        <w:rPr>
          <w:rFonts w:ascii="Times New Roman" w:hAnsi="Times New Roman"/>
        </w:rPr>
        <w:t xml:space="preserve">To analyse and evaluate documented clipboard attack families  ClipBanker, ComboJack, Evrial  and map their techniques to MITRE ATT&amp;CK T1115, establishing an evidence base that no current cross-platform endpoint tool addresses clipboard-layer threats in real time. </w:t>
      </w:r>
    </w:p>
    <w:p>
      <w:pPr>
        <w:pStyle w:val="BodyText"/>
        <w:numPr>
          <w:ilvl w:val="0"/>
          <w:numId w:val="1"/>
        </w:numPr>
        <w:tabs>
          <w:tab w:val="left" w:pos="709" w:leader="none"/>
        </w:tabs>
        <w:bidi w:val="0"/>
        <w:spacing w:before="0" w:after="0"/>
        <w:ind w:hanging="283" w:start="709"/>
        <w:jc w:val="both"/>
        <w:rPr>
          <w:rFonts w:ascii="Times New Roman" w:hAnsi="Times New Roman"/>
        </w:rPr>
      </w:pPr>
      <w:r>
        <w:rPr>
          <w:rFonts w:ascii="Times New Roman" w:hAnsi="Times New Roman"/>
        </w:rPr>
        <w:t xml:space="preserve">To investigate regex pattern matching and Shannon entropy analysis as complementary detection methods, and determine threshold values that minimise false positives on benign high-entropy strings such as UUIDs and base64-encoded images while maximising detection sensitivity for genuine secrets. </w:t>
      </w:r>
    </w:p>
    <w:p>
      <w:pPr>
        <w:pStyle w:val="BodyText"/>
        <w:numPr>
          <w:ilvl w:val="0"/>
          <w:numId w:val="1"/>
        </w:numPr>
        <w:tabs>
          <w:tab w:val="left" w:pos="709" w:leader="none"/>
        </w:tabs>
        <w:bidi w:val="0"/>
        <w:spacing w:before="0" w:after="0"/>
        <w:ind w:hanging="283" w:start="709"/>
        <w:jc w:val="both"/>
        <w:rPr>
          <w:rFonts w:ascii="Times New Roman" w:hAnsi="Times New Roman"/>
        </w:rPr>
      </w:pPr>
      <w:r>
        <w:rPr>
          <w:rFonts w:ascii="Times New Roman" w:hAnsi="Times New Roman"/>
        </w:rPr>
        <w:t>To examine existing endpoint DLP tools and clipboard monitoring approaches  including commercial products and open-source utilities  to identify capability gaps, platform limitations, and integration constraints that ClipDLP must address.</w:t>
      </w:r>
    </w:p>
    <w:p>
      <w:pPr>
        <w:pStyle w:val="BodyText"/>
        <w:numPr>
          <w:ilvl w:val="0"/>
          <w:numId w:val="1"/>
        </w:numPr>
        <w:tabs>
          <w:tab w:val="left" w:pos="709" w:leader="none"/>
        </w:tabs>
        <w:bidi w:val="0"/>
        <w:spacing w:before="0" w:after="0"/>
        <w:ind w:hanging="283" w:start="709"/>
        <w:jc w:val="both"/>
        <w:rPr>
          <w:rFonts w:ascii="Times New Roman" w:hAnsi="Times New Roman"/>
        </w:rPr>
      </w:pPr>
      <w:r>
        <w:rPr>
          <w:rFonts w:ascii="Times New Roman" w:hAnsi="Times New Roman"/>
        </w:rPr>
        <w:t>To design and implement ClipDLP as a five-layer cross-platform pipeline  OS Clipboard Layer, Core Engine, Response Layer, Presentation Layer, Data &amp; Config Layer  with platform-specific backends abstracted behind a single interface, delivering a runnable binary via PyInstaller on Windows and Linux.</w:t>
      </w:r>
    </w:p>
    <w:p>
      <w:pPr>
        <w:pStyle w:val="BodyText"/>
        <w:numPr>
          <w:ilvl w:val="0"/>
          <w:numId w:val="1"/>
        </w:numPr>
        <w:tabs>
          <w:tab w:val="left" w:pos="709" w:leader="none"/>
        </w:tabs>
        <w:bidi w:val="0"/>
        <w:ind w:hanging="283" w:start="709"/>
        <w:jc w:val="both"/>
        <w:rPr>
          <w:rFonts w:ascii="Times New Roman" w:hAnsi="Times New Roman"/>
        </w:rPr>
      </w:pPr>
      <w:r>
        <w:rPr>
          <w:rFonts w:ascii="Times New Roman" w:hAnsi="Times New Roman"/>
        </w:rPr>
        <w:t>To evaluate ClipDLP's detection performance against a structured test corpus, measure system overhead during continuous monitoring, benchmark detection latency for Critical events, and document all limitations and future work recommendations in a complete thesis submission.</w:t>
      </w:r>
    </w:p>
    <w:tbl>
      <w:tblPr>
        <w:tblW w:w="9638"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239"/>
        <w:gridCol w:w="4422"/>
        <w:gridCol w:w="2709"/>
        <w:gridCol w:w="2268"/>
      </w:tblGrid>
      <w:tr>
        <w:trPr>
          <w:tblHeader w:val="true"/>
        </w:trPr>
        <w:tc>
          <w:tcPr>
            <w:tcW w:w="239" w:type="dxa"/>
            <w:tcBorders>
              <w:top w:val="single" w:sz="4" w:space="0" w:color="000000"/>
              <w:start w:val="single" w:sz="4" w:space="0" w:color="000000"/>
              <w:bottom w:val="single" w:sz="4" w:space="0" w:color="000000"/>
              <w:end w:val="single" w:sz="4" w:space="0" w:color="000000"/>
            </w:tcBorders>
            <w:vAlign w:val="center"/>
          </w:tcPr>
          <w:p>
            <w:pPr>
              <w:pStyle w:val="TableHeading"/>
              <w:suppressLineNumbers/>
              <w:bidi w:val="0"/>
              <w:jc w:val="center"/>
              <w:rPr>
                <w:rFonts w:ascii="Times New Roman" w:hAnsi="Times New Roman"/>
              </w:rPr>
            </w:pPr>
            <w:r>
              <w:rPr>
                <w:rFonts w:ascii="Times New Roman" w:hAnsi="Times New Roman"/>
              </w:rPr>
              <w:t>#</w:t>
            </w:r>
          </w:p>
        </w:tc>
        <w:tc>
          <w:tcPr>
            <w:tcW w:w="4422" w:type="dxa"/>
            <w:tcBorders>
              <w:top w:val="single" w:sz="4" w:space="0" w:color="000000"/>
              <w:start w:val="single" w:sz="4" w:space="0" w:color="000000"/>
              <w:bottom w:val="single" w:sz="4" w:space="0" w:color="000000"/>
              <w:end w:val="single" w:sz="4" w:space="0" w:color="000000"/>
            </w:tcBorders>
            <w:vAlign w:val="center"/>
          </w:tcPr>
          <w:p>
            <w:pPr>
              <w:pStyle w:val="TableHeading"/>
              <w:suppressLineNumbers/>
              <w:bidi w:val="0"/>
              <w:jc w:val="center"/>
              <w:rPr>
                <w:rFonts w:ascii="Times New Roman" w:hAnsi="Times New Roman"/>
              </w:rPr>
            </w:pPr>
            <w:r>
              <w:rPr>
                <w:rFonts w:ascii="Times New Roman" w:hAnsi="Times New Roman"/>
              </w:rPr>
              <w:t>Description</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TableHeading"/>
              <w:suppressLineNumbers/>
              <w:bidi w:val="0"/>
              <w:jc w:val="center"/>
              <w:rPr>
                <w:rFonts w:ascii="Times New Roman" w:hAnsi="Times New Roman"/>
              </w:rPr>
            </w:pPr>
            <w:r>
              <w:rPr>
                <w:rFonts w:ascii="Times New Roman" w:hAnsi="Times New Roman"/>
              </w:rPr>
              <w:t>Type</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TableHeading"/>
              <w:suppressLineNumbers/>
              <w:bidi w:val="0"/>
              <w:jc w:val="center"/>
              <w:rPr>
                <w:rFonts w:ascii="Times New Roman" w:hAnsi="Times New Roman"/>
              </w:rPr>
            </w:pPr>
            <w:r>
              <w:rPr>
                <w:rFonts w:ascii="Times New Roman" w:hAnsi="Times New Roman"/>
              </w:rPr>
              <w:t>Maps To</w:t>
            </w:r>
          </w:p>
        </w:tc>
      </w:tr>
      <w:tr>
        <w:trPr/>
        <w:tc>
          <w:tcPr>
            <w:tcW w:w="239"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1</w:t>
            </w:r>
          </w:p>
        </w:tc>
        <w:tc>
          <w:tcPr>
            <w:tcW w:w="4422"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Clipboard attack landscape &amp; MITRE T1115</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Learn &amp; Understand</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Literature Review</w:t>
            </w:r>
          </w:p>
        </w:tc>
      </w:tr>
      <w:tr>
        <w:trPr/>
        <w:tc>
          <w:tcPr>
            <w:tcW w:w="239"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2</w:t>
            </w:r>
          </w:p>
        </w:tc>
        <w:tc>
          <w:tcPr>
            <w:tcW w:w="4422"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Detection methodology  regex + entropy</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Learn &amp; Understand</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Literature Review</w:t>
            </w:r>
          </w:p>
        </w:tc>
      </w:tr>
      <w:tr>
        <w:trPr/>
        <w:tc>
          <w:tcPr>
            <w:tcW w:w="239"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3</w:t>
            </w:r>
          </w:p>
        </w:tc>
        <w:tc>
          <w:tcPr>
            <w:tcW w:w="4422"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Gap analysis of existing tools</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Learn &amp; Understand</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Background §2</w:t>
            </w:r>
          </w:p>
        </w:tc>
      </w:tr>
      <w:tr>
        <w:trPr/>
        <w:tc>
          <w:tcPr>
            <w:tcW w:w="239"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4</w:t>
            </w:r>
          </w:p>
        </w:tc>
        <w:tc>
          <w:tcPr>
            <w:tcW w:w="4422"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ClipDLP design, development, evaluation</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Design &amp; Develop</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RQ1 · H1</w:t>
            </w:r>
          </w:p>
        </w:tc>
      </w:tr>
      <w:tr>
        <w:trPr/>
        <w:tc>
          <w:tcPr>
            <w:tcW w:w="239"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5</w:t>
            </w:r>
          </w:p>
        </w:tc>
        <w:tc>
          <w:tcPr>
            <w:tcW w:w="4422"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Validation, documentation, submission</w:t>
            </w:r>
          </w:p>
        </w:tc>
        <w:tc>
          <w:tcPr>
            <w:tcW w:w="2709"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Feedback &amp; Submit</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RQ2 · H2</w:t>
            </w:r>
          </w:p>
        </w:tc>
      </w:tr>
    </w:tbl>
    <w:p>
      <w:pPr>
        <w:pStyle w:val="Heading3"/>
        <w:bidi w:val="0"/>
        <w:jc w:val="start"/>
        <w:rPr>
          <w:rFonts w:ascii="Times New Roman" w:hAnsi="Times New Roman"/>
        </w:rPr>
      </w:pPr>
      <w:r>
        <w:rPr>
          <w:rFonts w:ascii="Times New Roman" w:hAnsi="Times New Roman"/>
        </w:rPr>
      </w:r>
    </w:p>
    <w:p>
      <w:pPr>
        <w:pStyle w:val="Heading3"/>
        <w:bidi w:val="0"/>
        <w:jc w:val="start"/>
        <w:rPr>
          <w:rFonts w:ascii="Times New Roman" w:hAnsi="Times New Roman"/>
        </w:rPr>
      </w:pPr>
      <w:bookmarkStart w:id="6" w:name="__RefHeading___Toc524_85306371"/>
      <w:bookmarkEnd w:id="6"/>
      <w:r>
        <w:rPr>
          <w:rFonts w:ascii="Times New Roman" w:hAnsi="Times New Roman"/>
        </w:rPr>
        <w:t>Justification &amp; Significance</w:t>
      </w:r>
    </w:p>
    <w:p>
      <w:pPr>
        <w:pStyle w:val="BodyText"/>
        <w:bidi w:val="0"/>
        <w:jc w:val="both"/>
        <w:rPr>
          <w:rFonts w:ascii="Times New Roman" w:hAnsi="Times New Roman"/>
        </w:rPr>
      </w:pPr>
      <w:r>
        <w:rPr>
          <w:rFonts w:ascii="Times New Roman" w:hAnsi="Times New Roman"/>
        </w:rPr>
        <w:t>Firstly, the clipboard is a persistently unmonitored endpoint attack surface. MITRE ATT&amp;CK T1115 documents clipboard data theft as a confirmed technique used by threat actors, yet no mainstream cross-platform DLP tool addresses it at the clipboard layer. ClipDLP fills a documented, evidence-backed gap  not a theoretical one.</w:t>
      </w:r>
    </w:p>
    <w:p>
      <w:pPr>
        <w:pStyle w:val="BodyText"/>
        <w:bidi w:val="0"/>
        <w:jc w:val="both"/>
        <w:rPr>
          <w:rFonts w:ascii="Times New Roman" w:hAnsi="Times New Roman"/>
        </w:rPr>
      </w:pPr>
      <w:r>
        <w:rPr>
          <w:rFonts w:ascii="Times New Roman" w:hAnsi="Times New Roman"/>
        </w:rPr>
        <w:t>Secondly, the dual-method detection approach  regex pattern matching combined with Shannon entropy analysis  is a technically substantive engineering challenge. Regex alone fails to detect high-entropy credentials. Entropy alone generates unacceptable false positive rates on benign high-entropy strings. Calibrating the threshold between them requires empirical work against a curated test corpus, producing a genuine technical contribution.</w:t>
      </w:r>
    </w:p>
    <w:p>
      <w:pPr>
        <w:pStyle w:val="BodyText"/>
        <w:bidi w:val="0"/>
        <w:jc w:val="both"/>
        <w:rPr/>
      </w:pPr>
      <w:r>
        <w:rPr>
          <w:rFonts w:ascii="Times New Roman" w:hAnsi="Times New Roman"/>
        </w:rPr>
        <w:t xml:space="preserve">Thirdly, the cross-platform architecture introduces non-trivial design complexity. Windows's event-driven </w:t>
      </w:r>
      <w:r>
        <w:rPr>
          <w:rStyle w:val="SourceText"/>
          <w:rFonts w:ascii="Times New Roman" w:hAnsi="Times New Roman"/>
        </w:rPr>
        <w:t>WM_CLIPBOARDUPDATE</w:t>
      </w:r>
      <w:r>
        <w:rPr>
          <w:rFonts w:ascii="Times New Roman" w:hAnsi="Times New Roman"/>
        </w:rPr>
        <w:t xml:space="preserve"> hook, Linux's </w:t>
      </w:r>
      <w:r>
        <w:rPr>
          <w:rStyle w:val="SourceText"/>
          <w:rFonts w:ascii="Times New Roman" w:hAnsi="Times New Roman"/>
        </w:rPr>
        <w:t>xclip</w:t>
      </w:r>
      <w:r>
        <w:rPr>
          <w:rFonts w:ascii="Times New Roman" w:hAnsi="Times New Roman"/>
        </w:rPr>
        <w:t>/</w:t>
      </w:r>
      <w:r>
        <w:rPr>
          <w:rStyle w:val="SourceText"/>
          <w:rFonts w:ascii="Times New Roman" w:hAnsi="Times New Roman"/>
        </w:rPr>
        <w:t>xsel</w:t>
      </w:r>
      <w:r>
        <w:rPr>
          <w:rFonts w:ascii="Times New Roman" w:hAnsi="Times New Roman"/>
        </w:rPr>
        <w:t xml:space="preserve"> backend with X11 </w:t>
      </w:r>
      <w:r>
        <w:rPr>
          <w:rFonts w:ascii="Times New Roman" w:hAnsi="Times New Roman"/>
          <w:lang w:val="en-US"/>
        </w:rPr>
        <w:t xml:space="preserve">or wayland </w:t>
      </w:r>
      <w:r>
        <w:rPr>
          <w:rFonts w:ascii="Times New Roman" w:hAnsi="Times New Roman"/>
        </w:rPr>
        <w:t>constraints each present different clipboard access models. Abstracting these behind a single pipeline interface while maintaining ≤200ms detection latency is a substantive engineering objective.</w:t>
      </w:r>
    </w:p>
    <w:p>
      <w:pPr>
        <w:pStyle w:val="BodyText"/>
        <w:bidi w:val="0"/>
        <w:jc w:val="both"/>
        <w:rPr>
          <w:rFonts w:ascii="Times New Roman" w:hAnsi="Times New Roman"/>
        </w:rPr>
      </w:pPr>
      <w:r>
        <w:rPr>
          <w:rFonts w:ascii="Times New Roman" w:hAnsi="Times New Roman"/>
        </w:rPr>
        <w:t>Fourthly, knowledge workers in the Kathmandu Valley  the target population of this study  operate in environments where enterprise DLP tooling is largely absent or limited to network-layer products. Individual developers, security researchers, and IT professionals routinely handle API keys, credentials, and financial data without any clipboard-layer protection. This creates a localised relevance for the research that complements its broader technical contribution.</w:t>
      </w:r>
    </w:p>
    <w:p>
      <w:pPr>
        <w:pStyle w:val="BodyText"/>
        <w:bidi w:val="0"/>
        <w:jc w:val="both"/>
        <w:rPr>
          <w:rFonts w:ascii="Times New Roman" w:hAnsi="Times New Roman"/>
        </w:rPr>
      </w:pPr>
      <w:r>
        <w:rPr>
          <w:rFonts w:ascii="Times New Roman" w:hAnsi="Times New Roman"/>
        </w:rPr>
        <w:t>Finally, the project is fully feasible within BSc scope. No primary data collection from live enterprise networks is required. All test data is synthetic. The technology stack  Python 3.10+, PyQt6, SQLite, pywin32, pystray  is open-source, freely available, and deployable on standard research hardware.</w:t>
      </w:r>
    </w:p>
    <w:p>
      <w:pPr>
        <w:pStyle w:val="Heading3"/>
        <w:bidi w:val="0"/>
        <w:jc w:val="both"/>
        <w:rPr>
          <w:rFonts w:ascii="Times New Roman" w:hAnsi="Times New Roman"/>
        </w:rPr>
      </w:pPr>
      <w:r>
        <w:rPr>
          <w:rFonts w:ascii="Times New Roman" w:hAnsi="Times New Roman"/>
        </w:rPr>
        <w:br/>
      </w:r>
    </w:p>
    <w:p>
      <w:pPr>
        <w:pStyle w:val="Normal"/>
        <w:shd w:val="nil"/>
        <w:bidi w:val="0"/>
        <w:rPr>
          <w:rFonts w:ascii="Times New Roman" w:hAnsi="Times New Roman"/>
        </w:rPr>
      </w:pPr>
      <w:r>
        <w:rPr>
          <w:rFonts w:ascii="Times New Roman" w:hAnsi="Times New Roman"/>
        </w:rPr>
      </w:r>
      <w:r>
        <w:br w:type="page"/>
      </w:r>
    </w:p>
    <w:p>
      <w:pPr>
        <w:pStyle w:val="Heading3"/>
        <w:bidi w:val="0"/>
        <w:spacing w:before="0" w:after="120"/>
        <w:jc w:val="both"/>
        <w:rPr>
          <w:rFonts w:ascii="Times New Roman" w:hAnsi="Times New Roman"/>
        </w:rPr>
      </w:pPr>
      <w:bookmarkStart w:id="7" w:name="__RefHeading___Toc526_85306371"/>
      <w:bookmarkEnd w:id="7"/>
      <w:r>
        <w:rPr>
          <w:rFonts w:ascii="Times New Roman" w:hAnsi="Times New Roman"/>
        </w:rPr>
        <w:t>Research Questions</w:t>
      </w:r>
    </w:p>
    <w:p>
      <w:pPr>
        <w:pStyle w:val="BodyText"/>
        <w:bidi w:val="0"/>
        <w:jc w:val="both"/>
        <w:rPr/>
      </w:pPr>
      <w:r>
        <w:rPr>
          <w:rStyle w:val="Strong"/>
          <w:rFonts w:ascii="Times New Roman" w:hAnsi="Times New Roman"/>
        </w:rPr>
        <w:t>RQ1 (Technical):</w:t>
      </w:r>
      <w:r>
        <w:rPr>
          <w:rFonts w:ascii="Times New Roman" w:hAnsi="Times New Roman"/>
        </w:rPr>
        <w:t xml:space="preserve"> To what extent can a cross-platform, user-space clipboard monitoring agent  combining regex pattern matching with Shannon entropy analysis across a ten-category sensitive data taxonomy  achieve ≥95% true positive rate and ≤10% false positive rate while maintaining ≤200ms detection latency for Critical-tier events on Windows and Linux desktop environments?</w:t>
      </w:r>
    </w:p>
    <w:p>
      <w:pPr>
        <w:pStyle w:val="BodyText"/>
        <w:bidi w:val="0"/>
        <w:jc w:val="both"/>
        <w:rPr/>
      </w:pPr>
      <w:r>
        <w:rPr>
          <w:rStyle w:val="Strong"/>
          <w:rFonts w:ascii="Times New Roman" w:hAnsi="Times New Roman"/>
        </w:rPr>
        <w:t>RQ2 (Ethical):</w:t>
      </w:r>
      <w:r>
        <w:rPr>
          <w:rFonts w:ascii="Times New Roman" w:hAnsi="Times New Roman"/>
        </w:rPr>
        <w:t xml:space="preserve"> What privacy, consent, and data retention obligations arise from deploying a continuous clipboard monitoring agent on personal and professional devices, and how can ClipDLP's design enforce those obligations without degrading detection effectiveness?</w:t>
      </w:r>
    </w:p>
    <w:p>
      <w:pPr>
        <w:pStyle w:val="Heading3"/>
        <w:bidi w:val="0"/>
        <w:jc w:val="both"/>
        <w:rPr>
          <w:rFonts w:ascii="Times New Roman" w:hAnsi="Times New Roman"/>
        </w:rPr>
      </w:pPr>
      <w:r>
        <w:rPr>
          <w:rFonts w:ascii="Times New Roman" w:hAnsi="Times New Roman"/>
        </w:rPr>
      </w:r>
    </w:p>
    <w:p>
      <w:pPr>
        <w:pStyle w:val="Heading3"/>
        <w:bidi w:val="0"/>
        <w:jc w:val="both"/>
        <w:rPr>
          <w:rFonts w:ascii="Times New Roman" w:hAnsi="Times New Roman"/>
        </w:rPr>
      </w:pPr>
      <w:bookmarkStart w:id="8" w:name="__RefHeading___Toc528_85306371"/>
      <w:bookmarkEnd w:id="8"/>
      <w:r>
        <w:rPr>
          <w:rFonts w:ascii="Times New Roman" w:hAnsi="Times New Roman"/>
        </w:rPr>
        <w:t>Hypotheses</w:t>
      </w:r>
    </w:p>
    <w:p>
      <w:pPr>
        <w:pStyle w:val="BodyText"/>
        <w:bidi w:val="0"/>
        <w:jc w:val="both"/>
        <w:rPr/>
      </w:pPr>
      <w:r>
        <w:rPr>
          <w:rStyle w:val="Strong"/>
          <w:rFonts w:ascii="Times New Roman" w:hAnsi="Times New Roman"/>
        </w:rPr>
        <w:t>H1:</w:t>
      </w:r>
      <w:r>
        <w:rPr>
          <w:rFonts w:ascii="Times New Roman" w:hAnsi="Times New Roman"/>
        </w:rPr>
        <w:t xml:space="preserve"> A combined regex and Shannon entropy detection pipeline will achieve ≥95% true positive rate across all ten sensitive data categories and ≤10% false positive rate on benign high-entropy strings, with Critical-event detection latency ≤200ms  performance that no single-method approach (regex or entropy alone) can match on the same test corpus.</w:t>
      </w:r>
    </w:p>
    <w:p>
      <w:pPr>
        <w:pStyle w:val="BodyText"/>
        <w:bidi w:val="0"/>
        <w:jc w:val="both"/>
        <w:rPr/>
      </w:pPr>
      <w:r>
        <w:rPr>
          <w:rStyle w:val="Strong"/>
          <w:rFonts w:ascii="Times New Roman" w:hAnsi="Times New Roman"/>
        </w:rPr>
        <w:t>H2:</w:t>
      </w:r>
      <w:r>
        <w:rPr>
          <w:rFonts w:ascii="Times New Roman" w:hAnsi="Times New Roman"/>
        </w:rPr>
        <w:t xml:space="preserve"> Clipboard monitoring agents introduce measurable privacy risks  including retention of sensitive content, unintended process visibility, and consent failures in shared-device environments  that can be fully mitigated through log-content redaction, explicit scope boundaries, and documented data retention policies without compromising detection accuracy.</w:t>
      </w:r>
    </w:p>
    <w:p>
      <w:pPr>
        <w:pStyle w:val="Heading3"/>
        <w:bidi w:val="0"/>
        <w:jc w:val="start"/>
        <w:rPr>
          <w:rFonts w:ascii="Times New Roman" w:hAnsi="Times New Roman"/>
        </w:rPr>
      </w:pPr>
      <w:r>
        <w:rPr>
          <w:rFonts w:ascii="Times New Roman" w:hAnsi="Times New Roman"/>
        </w:rPr>
      </w:r>
    </w:p>
    <w:p>
      <w:pPr>
        <w:pStyle w:val="Heading3"/>
        <w:bidi w:val="0"/>
        <w:jc w:val="both"/>
        <w:rPr>
          <w:rFonts w:ascii="Times New Roman" w:hAnsi="Times New Roman"/>
        </w:rPr>
      </w:pPr>
      <w:bookmarkStart w:id="9" w:name="__RefHeading___Toc530_85306371"/>
      <w:bookmarkEnd w:id="9"/>
      <w:r>
        <w:rPr>
          <w:rFonts w:ascii="Times New Roman" w:hAnsi="Times New Roman"/>
        </w:rPr>
        <w:t>Methodology</w:t>
      </w:r>
    </w:p>
    <w:p>
      <w:pPr>
        <w:pStyle w:val="BodyText"/>
        <w:bidi w:val="0"/>
        <w:jc w:val="both"/>
        <w:rPr>
          <w:rFonts w:ascii="Times New Roman" w:hAnsi="Times New Roman"/>
        </w:rPr>
      </w:pPr>
      <w:r>
        <w:rPr>
          <w:rFonts w:ascii="Times New Roman" w:hAnsi="Times New Roman"/>
        </w:rPr>
        <w:t>This research adopts a desk-based iterative development methodology. All evaluation uses synthetic test data and researcher-controlled hardware. No live enterprise network access is required.</w:t>
      </w:r>
    </w:p>
    <w:p>
      <w:pPr>
        <w:pStyle w:val="BodyText"/>
        <w:bidi w:val="0"/>
        <w:jc w:val="both"/>
        <w:rPr/>
      </w:pPr>
      <w:r>
        <w:rPr>
          <w:rStyle w:val="Strong"/>
          <w:rFonts w:ascii="Times New Roman" w:hAnsi="Times New Roman"/>
        </w:rPr>
        <w:t>Phase 1  Core Engine (Weeks 1–3).</w:t>
      </w:r>
      <w:r>
        <w:rPr>
          <w:rFonts w:ascii="Times New Roman" w:hAnsi="Times New Roman"/>
        </w:rPr>
        <w:t xml:space="preserve"> Implement </w:t>
      </w:r>
      <w:r>
        <w:rPr>
          <w:rStyle w:val="SourceText"/>
          <w:rFonts w:ascii="Times New Roman" w:hAnsi="Times New Roman"/>
        </w:rPr>
        <w:t>monitor.py</w:t>
      </w:r>
      <w:r>
        <w:rPr>
          <w:rFonts w:ascii="Times New Roman" w:hAnsi="Times New Roman"/>
        </w:rPr>
        <w:t xml:space="preserve"> with platform-detection logic routing to </w:t>
      </w:r>
      <w:r>
        <w:rPr>
          <w:rStyle w:val="SourceText"/>
          <w:rFonts w:ascii="Times New Roman" w:hAnsi="Times New Roman"/>
        </w:rPr>
        <w:t>pywin32</w:t>
      </w:r>
      <w:r>
        <w:rPr>
          <w:rFonts w:ascii="Times New Roman" w:hAnsi="Times New Roman"/>
        </w:rPr>
        <w:t xml:space="preserve"> </w:t>
      </w:r>
      <w:r>
        <w:rPr>
          <w:rStyle w:val="SourceText"/>
          <w:rFonts w:ascii="Times New Roman" w:hAnsi="Times New Roman"/>
        </w:rPr>
        <w:t>WM_CLIPBOARDUPDATE</w:t>
      </w:r>
      <w:r>
        <w:rPr>
          <w:rFonts w:ascii="Times New Roman" w:hAnsi="Times New Roman"/>
        </w:rPr>
        <w:t xml:space="preserve"> hook on Windows, </w:t>
      </w:r>
      <w:r>
        <w:rPr>
          <w:rStyle w:val="SourceText"/>
          <w:rFonts w:ascii="Times New Roman" w:hAnsi="Times New Roman"/>
        </w:rPr>
        <w:t>xclip</w:t>
      </w:r>
      <w:r>
        <w:rPr>
          <w:rFonts w:ascii="Times New Roman" w:hAnsi="Times New Roman"/>
        </w:rPr>
        <w:t>/</w:t>
      </w:r>
      <w:r>
        <w:rPr>
          <w:rStyle w:val="SourceText"/>
          <w:rFonts w:ascii="Times New Roman" w:hAnsi="Times New Roman"/>
        </w:rPr>
        <w:t>xsel</w:t>
      </w:r>
      <w:r>
        <w:rPr>
          <w:rFonts w:ascii="Times New Roman" w:hAnsi="Times New Roman"/>
        </w:rPr>
        <w:t xml:space="preserve"> on Linux. Implement </w:t>
      </w:r>
      <w:r>
        <w:rPr>
          <w:rStyle w:val="SourceText"/>
          <w:rFonts w:ascii="Times New Roman" w:hAnsi="Times New Roman"/>
        </w:rPr>
        <w:t>analyzer.py</w:t>
      </w:r>
      <w:r>
        <w:rPr>
          <w:rFonts w:ascii="Times New Roman" w:hAnsi="Times New Roman"/>
        </w:rPr>
        <w:t xml:space="preserve"> running content through </w:t>
      </w:r>
      <w:r>
        <w:rPr>
          <w:rStyle w:val="SourceText"/>
          <w:rFonts w:ascii="Times New Roman" w:hAnsi="Times New Roman"/>
        </w:rPr>
        <w:t>regex_patterns.py</w:t>
      </w:r>
      <w:r>
        <w:rPr>
          <w:rFonts w:ascii="Times New Roman" w:hAnsi="Times New Roman"/>
        </w:rPr>
        <w:t xml:space="preserve"> and the Shannon entropy function. Implement </w:t>
      </w:r>
      <w:r>
        <w:rPr>
          <w:rStyle w:val="SourceText"/>
          <w:rFonts w:ascii="Times New Roman" w:hAnsi="Times New Roman"/>
        </w:rPr>
        <w:t>classifier.py</w:t>
      </w:r>
      <w:r>
        <w:rPr>
          <w:rFonts w:ascii="Times New Roman" w:hAnsi="Times New Roman"/>
        </w:rPr>
        <w:t xml:space="preserve"> assigning risk tier and </w:t>
      </w:r>
      <w:r>
        <w:rPr>
          <w:rStyle w:val="SourceText"/>
          <w:rFonts w:ascii="Times New Roman" w:hAnsi="Times New Roman"/>
        </w:rPr>
        <w:t>responder.py</w:t>
      </w:r>
      <w:r>
        <w:rPr>
          <w:rFonts w:ascii="Times New Roman" w:hAnsi="Times New Roman"/>
        </w:rPr>
        <w:t xml:space="preserve"> dispatching parallel response actions. Implement SHA-256 clipboard state diffing across all platforms to detect third-party substitution attacks distinct from user-initiated copies. Deliver unit tests covering all ten detection categories and all four risk levels with ≥80% code coverage.</w:t>
      </w:r>
    </w:p>
    <w:p>
      <w:pPr>
        <w:pStyle w:val="BodyText"/>
        <w:bidi w:val="0"/>
        <w:jc w:val="both"/>
        <w:rPr/>
      </w:pPr>
      <w:r>
        <w:rPr>
          <w:rStyle w:val="Strong"/>
          <w:rFonts w:ascii="Times New Roman" w:hAnsi="Times New Roman"/>
        </w:rPr>
        <w:t>Phase 2  Persistence &amp; Configuration (Weeks 4–5).</w:t>
      </w:r>
      <w:r>
        <w:rPr>
          <w:rFonts w:ascii="Times New Roman" w:hAnsi="Times New Roman"/>
        </w:rPr>
        <w:t xml:space="preserve"> Implement SQLite schema and logging pipeline. Implement </w:t>
      </w:r>
      <w:r>
        <w:rPr>
          <w:rStyle w:val="SourceText"/>
          <w:rFonts w:ascii="Times New Roman" w:hAnsi="Times New Roman"/>
        </w:rPr>
        <w:t>config.yaml</w:t>
      </w:r>
      <w:r>
        <w:rPr>
          <w:rFonts w:ascii="Times New Roman" w:hAnsi="Times New Roman"/>
        </w:rPr>
        <w:t xml:space="preserve"> loading with </w:t>
      </w:r>
      <w:r>
        <w:rPr>
          <w:rStyle w:val="SourceText"/>
          <w:rFonts w:ascii="Times New Roman" w:hAnsi="Times New Roman"/>
        </w:rPr>
        <w:t>pydantic</w:t>
      </w:r>
      <w:r>
        <w:rPr>
          <w:rFonts w:ascii="Times New Roman" w:hAnsi="Times New Roman"/>
        </w:rPr>
        <w:t xml:space="preserve"> v2 validation. Implement CSV/JSON report export via </w:t>
      </w:r>
      <w:r>
        <w:rPr>
          <w:rStyle w:val="SourceText"/>
          <w:rFonts w:ascii="Times New Roman" w:hAnsi="Times New Roman"/>
        </w:rPr>
        <w:t>pandas</w:t>
      </w:r>
      <w:r>
        <w:rPr>
          <w:rFonts w:ascii="Times New Roman" w:hAnsi="Times New Roman"/>
        </w:rPr>
        <w:t xml:space="preserve">. Resolve all file paths through </w:t>
      </w:r>
      <w:r>
        <w:rPr>
          <w:rStyle w:val="SourceText"/>
          <w:rFonts w:ascii="Times New Roman" w:hAnsi="Times New Roman"/>
        </w:rPr>
        <w:t>pathlib</w:t>
      </w:r>
      <w:r>
        <w:rPr>
          <w:rFonts w:ascii="Times New Roman" w:hAnsi="Times New Roman"/>
        </w:rPr>
        <w:t xml:space="preserve"> for cross-platform correctness. Validate log output format records data type and risk level only  never raw clipboard content.</w:t>
      </w:r>
    </w:p>
    <w:p>
      <w:pPr>
        <w:pStyle w:val="BodyText"/>
        <w:bidi w:val="0"/>
        <w:jc w:val="both"/>
        <w:rPr/>
      </w:pPr>
      <w:r>
        <w:rPr>
          <w:rStyle w:val="Strong"/>
          <w:rFonts w:ascii="Times New Roman" w:hAnsi="Times New Roman"/>
        </w:rPr>
        <w:t>Phase 3  GUI &amp; Tray (Weeks 6–8).</w:t>
      </w:r>
      <w:r>
        <w:rPr>
          <w:rFonts w:ascii="Times New Roman" w:hAnsi="Times New Roman"/>
        </w:rPr>
        <w:t xml:space="preserve"> Implement PyQt6 dashboard with live event feed, risk-level counters, and per-application breakdown. Implement </w:t>
      </w:r>
      <w:r>
        <w:rPr>
          <w:rStyle w:val="SourceText"/>
          <w:rFonts w:ascii="Times New Roman" w:hAnsi="Times New Roman"/>
        </w:rPr>
        <w:t>pystray</w:t>
      </w:r>
      <w:r>
        <w:rPr>
          <w:rFonts w:ascii="Times New Roman" w:hAnsi="Times New Roman"/>
        </w:rPr>
        <w:t xml:space="preserve"> + </w:t>
      </w:r>
      <w:r>
        <w:rPr>
          <w:rStyle w:val="SourceText"/>
          <w:rFonts w:ascii="Times New Roman" w:hAnsi="Times New Roman"/>
        </w:rPr>
        <w:t>Pillow</w:t>
      </w:r>
      <w:r>
        <w:rPr>
          <w:rFonts w:ascii="Times New Roman" w:hAnsi="Times New Roman"/>
        </w:rPr>
        <w:t xml:space="preserve"> tray agent with dynamic threat-colour icon. Integrate </w:t>
      </w:r>
      <w:r>
        <w:rPr>
          <w:rStyle w:val="SourceText"/>
          <w:rFonts w:ascii="Times New Roman" w:hAnsi="Times New Roman"/>
        </w:rPr>
        <w:t>plyer</w:t>
      </w:r>
      <w:r>
        <w:rPr>
          <w:rFonts w:ascii="Times New Roman" w:hAnsi="Times New Roman"/>
        </w:rPr>
        <w:t xml:space="preserve"> and </w:t>
      </w:r>
      <w:r>
        <w:rPr>
          <w:rStyle w:val="SourceText"/>
          <w:rFonts w:ascii="Times New Roman" w:hAnsi="Times New Roman"/>
        </w:rPr>
        <w:t>winotify</w:t>
      </w:r>
      <w:r>
        <w:rPr>
          <w:rFonts w:ascii="Times New Roman" w:hAnsi="Times New Roman"/>
        </w:rPr>
        <w:t xml:space="preserve"> notifications. Integrate process detection via </w:t>
      </w:r>
      <w:r>
        <w:rPr>
          <w:rStyle w:val="SourceText"/>
          <w:rFonts w:ascii="Times New Roman" w:hAnsi="Times New Roman"/>
        </w:rPr>
        <w:t>psutil</w:t>
      </w:r>
      <w:r>
        <w:rPr>
          <w:rFonts w:ascii="Times New Roman" w:hAnsi="Times New Roman"/>
        </w:rPr>
        <w:t xml:space="preserve"> with </w:t>
      </w:r>
      <w:r>
        <w:rPr>
          <w:rStyle w:val="SourceText"/>
          <w:rFonts w:ascii="Times New Roman" w:hAnsi="Times New Roman"/>
        </w:rPr>
        <w:t>win32gui</w:t>
      </w:r>
      <w:r>
        <w:rPr>
          <w:rFonts w:ascii="Times New Roman" w:hAnsi="Times New Roman"/>
        </w:rPr>
        <w:t xml:space="preserve"> foreground window resolution on Windows.</w:t>
      </w:r>
    </w:p>
    <w:p>
      <w:pPr>
        <w:pStyle w:val="BodyText"/>
        <w:bidi w:val="0"/>
        <w:jc w:val="both"/>
        <w:rPr/>
      </w:pPr>
      <w:r>
        <w:rPr>
          <w:rStyle w:val="Strong"/>
          <w:rFonts w:ascii="Times New Roman" w:hAnsi="Times New Roman"/>
        </w:rPr>
        <w:t>Phase 4  Testing, Packaging &amp; Evaluation (Weeks 9–11).</w:t>
      </w:r>
      <w:r>
        <w:rPr>
          <w:rFonts w:ascii="Times New Roman" w:hAnsi="Times New Roman"/>
        </w:rPr>
        <w:t xml:space="preserve"> Run the full test suite with </w:t>
      </w:r>
      <w:r>
        <w:rPr>
          <w:rStyle w:val="SourceText"/>
          <w:rFonts w:ascii="Times New Roman" w:hAnsi="Times New Roman"/>
        </w:rPr>
        <w:t>pytest</w:t>
      </w:r>
      <w:r>
        <w:rPr>
          <w:rFonts w:ascii="Times New Roman" w:hAnsi="Times New Roman"/>
        </w:rPr>
        <w:t xml:space="preserve"> + </w:t>
      </w:r>
      <w:r>
        <w:rPr>
          <w:rStyle w:val="SourceText"/>
          <w:rFonts w:ascii="Times New Roman" w:hAnsi="Times New Roman"/>
        </w:rPr>
        <w:t>pytest-mock</w:t>
      </w:r>
      <w:r>
        <w:rPr>
          <w:rFonts w:ascii="Times New Roman" w:hAnsi="Times New Roman"/>
        </w:rPr>
        <w:t xml:space="preserve"> on Windows and Linux. Generate coverage reports with </w:t>
      </w:r>
      <w:r>
        <w:rPr>
          <w:rStyle w:val="SourceText"/>
          <w:rFonts w:ascii="Times New Roman" w:hAnsi="Times New Roman"/>
        </w:rPr>
        <w:t>coverage.py</w:t>
      </w:r>
      <w:r>
        <w:rPr>
          <w:rFonts w:ascii="Times New Roman" w:hAnsi="Times New Roman"/>
        </w:rPr>
        <w:t>. Package standalone binaries via PyInstaller. Execute structured evaluation scenarios simulating ClipBanker substitution, accidental credential exposure, and API key detection. Document all findings and limitations. Finalise thesis chapters 3–6.</w:t>
      </w:r>
    </w:p>
    <w:p>
      <w:pPr>
        <w:pStyle w:val="Heading3"/>
        <w:bidi w:val="0"/>
        <w:jc w:val="both"/>
        <w:rPr>
          <w:rFonts w:ascii="Times New Roman" w:hAnsi="Times New Roman"/>
        </w:rPr>
      </w:pPr>
      <w:r>
        <w:rPr>
          <w:rFonts w:ascii="Times New Roman" w:hAnsi="Times New Roman"/>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335978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3359785"/>
                    </a:xfrm>
                    <a:prstGeom prst="rect">
                      <a:avLst/>
                    </a:prstGeom>
                    <a:noFill/>
                  </pic:spPr>
                </pic:pic>
              </a:graphicData>
            </a:graphic>
          </wp:anchor>
        </w:drawing>
      </w:r>
    </w:p>
    <w:p>
      <w:pPr>
        <w:pStyle w:val="Heading3"/>
        <w:bidi w:val="0"/>
        <w:jc w:val="both"/>
        <w:rPr>
          <w:rFonts w:ascii="Times New Roman" w:hAnsi="Times New Roman"/>
        </w:rPr>
      </w:pPr>
      <w:bookmarkStart w:id="10" w:name="__RefHeading___Toc532_85306371"/>
      <w:bookmarkEnd w:id="10"/>
      <w:r>
        <w:rPr>
          <w:rFonts w:ascii="Times New Roman" w:hAnsi="Times New Roman"/>
        </w:rPr>
        <w:t>Data Collection &amp; Evaluation</w:t>
      </w:r>
    </w:p>
    <w:p>
      <w:pPr>
        <w:pStyle w:val="BodyText"/>
        <w:bidi w:val="0"/>
        <w:jc w:val="both"/>
        <w:rPr/>
      </w:pPr>
      <w:r>
        <w:rPr>
          <w:rStyle w:val="Strong"/>
          <w:rFonts w:ascii="Times New Roman" w:hAnsi="Times New Roman"/>
        </w:rPr>
        <w:t>Detection accuracy</w:t>
      </w:r>
      <w:r>
        <w:rPr>
          <w:rFonts w:ascii="Times New Roman" w:hAnsi="Times New Roman"/>
        </w:rPr>
        <w:t xml:space="preserve"> is evaluated against a manually curated 250-string test corpus  200 true positive strings across all ten sensitive data categories and 50 benign high-entropy strings (UUIDs, random hex, base64-encoded image data). Metrics: true positive rate, false positive rate, precision, and recall per category.</w:t>
      </w:r>
    </w:p>
    <w:p>
      <w:pPr>
        <w:pStyle w:val="BodyText"/>
        <w:bidi w:val="0"/>
        <w:jc w:val="both"/>
        <w:rPr/>
      </w:pPr>
      <w:r>
        <w:rPr>
          <w:rStyle w:val="Strong"/>
          <w:rFonts w:ascii="Times New Roman" w:hAnsi="Times New Roman"/>
        </w:rPr>
        <w:t>Performance overhead</w:t>
      </w:r>
      <w:r>
        <w:rPr>
          <w:rFonts w:ascii="Times New Roman" w:hAnsi="Times New Roman"/>
        </w:rPr>
        <w:t xml:space="preserve"> is measured as average CPU utilisation and resident memory footprint during 30-minute continuous monitoring sessions with simulated clipboard activity at 10-second intervals on mid-range hardware. Target: ≤2% average CPU.</w:t>
      </w:r>
    </w:p>
    <w:p>
      <w:pPr>
        <w:pStyle w:val="BodyText"/>
        <w:bidi w:val="0"/>
        <w:jc w:val="both"/>
        <w:rPr/>
      </w:pPr>
      <w:r>
        <w:rPr>
          <w:rStyle w:val="Strong"/>
          <w:rFonts w:ascii="Times New Roman" w:hAnsi="Times New Roman"/>
        </w:rPr>
        <w:t>Detection latency</w:t>
      </w:r>
      <w:r>
        <w:rPr>
          <w:rFonts w:ascii="Times New Roman" w:hAnsi="Times New Roman"/>
        </w:rPr>
        <w:t xml:space="preserve"> is measured as time from clipboard change event to completed response action across 50 consecutive Critical-event trials per platform. Target: ≤200ms end-to-end. The Windows </w:t>
      </w:r>
      <w:r>
        <w:rPr>
          <w:rStyle w:val="SourceText"/>
          <w:rFonts w:ascii="Times New Roman" w:hAnsi="Times New Roman"/>
        </w:rPr>
        <w:t>WM_CLIPBOARDUPDATE</w:t>
      </w:r>
      <w:r>
        <w:rPr>
          <w:rFonts w:ascii="Times New Roman" w:hAnsi="Times New Roman"/>
        </w:rPr>
        <w:t xml:space="preserve"> hook is expected to outperform Linux polling on this metric by eliminating idle CPU activity entirely.</w:t>
      </w:r>
    </w:p>
    <w:p>
      <w:pPr>
        <w:pStyle w:val="BodyText"/>
        <w:bidi w:val="0"/>
        <w:jc w:val="both"/>
        <w:rPr/>
      </w:pPr>
      <w:r>
        <w:rPr>
          <w:rStyle w:val="Strong"/>
          <w:rFonts w:ascii="Times New Roman" w:hAnsi="Times New Roman"/>
        </w:rPr>
        <w:t>Cross-platform consistency</w:t>
      </w:r>
      <w:r>
        <w:rPr>
          <w:rFonts w:ascii="Times New Roman" w:hAnsi="Times New Roman"/>
        </w:rPr>
        <w:t xml:space="preserve"> is evaluated by running the identical test corpus on Windows and Linux and documenting any divergence in detection behaviour, false positive rate, or latency.</w:t>
      </w:r>
    </w:p>
    <w:p>
      <w:pPr>
        <w:pStyle w:val="Heading3"/>
        <w:bidi w:val="0"/>
        <w:jc w:val="both"/>
        <w:rPr>
          <w:rFonts w:ascii="Times New Roman" w:hAnsi="Times New Roman"/>
        </w:rPr>
      </w:pPr>
      <w:r>
        <w:rPr>
          <w:rFonts w:ascii="Times New Roman" w:hAnsi="Times New Roman"/>
        </w:rPr>
      </w:r>
    </w:p>
    <w:p>
      <w:pPr>
        <w:pStyle w:val="Heading3"/>
        <w:bidi w:val="0"/>
        <w:jc w:val="both"/>
        <w:rPr>
          <w:rFonts w:ascii="Times New Roman" w:hAnsi="Times New Roman"/>
        </w:rPr>
      </w:pPr>
      <w:bookmarkStart w:id="11" w:name="__RefHeading___Toc534_85306371"/>
      <w:bookmarkEnd w:id="11"/>
      <w:r>
        <w:rPr>
          <w:rFonts w:ascii="Times New Roman" w:hAnsi="Times New Roman"/>
        </w:rPr>
        <w:t>Literature Review</w:t>
      </w:r>
    </w:p>
    <w:p>
      <w:pPr>
        <w:pStyle w:val="BodyText"/>
        <w:bidi w:val="0"/>
        <w:jc w:val="both"/>
        <w:rPr/>
      </w:pPr>
      <w:r>
        <w:rPr>
          <w:rStyle w:val="Strong"/>
          <w:rFonts w:ascii="Times New Roman" w:hAnsi="Times New Roman"/>
        </w:rPr>
        <w:t>Clipboard Attack Surface.</w:t>
      </w:r>
      <w:r>
        <w:rPr>
          <w:rFonts w:ascii="Times New Roman" w:hAnsi="Times New Roman"/>
        </w:rPr>
        <w:t xml:space="preserve"> MITRE ATT&amp;CK T1115 classifies clipboard monitoring as a confirmed technique used by threat actors for credential collection and data exfiltration. Kaspersky Securelist's analysis of ClipBanker documents address substitution as an operationally mature attack, not a theoretical risk. Palo Alto Unit 42's analysis of ComboJack confirmed the same substitution mechanism simultaneously targeting nine cryptocurrency formats. Evrial, catalogued on Any.Run, extended the technique to session cookie theft beyond cryptocurrency  collectively establishing the attack baseline that ClipDLP is designed to address. Symantec's documentation of Trojan.CliptoShuffler confirms that the technique has been independently developed across multiple malware families, indicating sustained adversarial interest in the clipboard as an attack surface.</w:t>
      </w:r>
    </w:p>
    <w:p>
      <w:pPr>
        <w:pStyle w:val="BodyText"/>
        <w:bidi w:val="0"/>
        <w:jc w:val="both"/>
        <w:rPr/>
      </w:pPr>
      <w:r>
        <w:rPr>
          <w:rStyle w:val="Strong"/>
          <w:rFonts w:ascii="Times New Roman" w:hAnsi="Times New Roman"/>
        </w:rPr>
        <w:t>Data Loss Prevention  Existing Approaches.</w:t>
      </w:r>
      <w:r>
        <w:rPr>
          <w:rFonts w:ascii="Times New Roman" w:hAnsi="Times New Roman"/>
        </w:rPr>
        <w:t xml:space="preserve"> Hart, Manadhata, and Johnson (2011) established the foundational DLP text classification framework, demonstrating that regex combined with statistical content analysis achieves acceptable precision for enterprise sensitive data classification. OWASP's Data Loss Prevention Cheat Sheet documents the standard response taxonomy  log, alert, block  which ClipDLP extends with auto-clear as a fourth distinct action tier. NIST SP 800-53 Rev. 5 Control SI-12 provides the information management standard against which ClipDLP's logging and retention design is evaluated. NIST SP 800-171 Rev. 2 addresses protection of controlled unclassified information and provides the compliance framing relevant to knowledge worker deployments handling API credentials and financial data.</w:t>
      </w:r>
    </w:p>
    <w:p>
      <w:pPr>
        <w:pStyle w:val="BodyText"/>
        <w:bidi w:val="0"/>
        <w:jc w:val="both"/>
        <w:rPr/>
      </w:pPr>
      <w:r>
        <w:rPr>
          <w:rStyle w:val="Strong"/>
          <w:rFonts w:ascii="Times New Roman" w:hAnsi="Times New Roman"/>
        </w:rPr>
        <w:t>Entropy-Based Detection.</w:t>
      </w:r>
      <w:r>
        <w:rPr>
          <w:rFonts w:ascii="Times New Roman" w:hAnsi="Times New Roman"/>
        </w:rPr>
        <w:t xml:space="preserve"> Shannon (1948) provides the mathematical basis for the entropy analysis module. Burnett and Kleiman (2006) demonstrated that high bits-per-character values reliably distinguish randomly generated secrets from human-readable text, with a documented false positive risk on long benign high-entropy strings such as UUIDs. The 4.5 bits/character threshold used in ClipDLP's default configuration is calibrated against this literature. Dürmuth et al. (2013) further demonstrate that entropy-based analysis captures password-like structures that syntactic patterns cannot, directly justifying the dual-method approach over regex alone.</w:t>
      </w:r>
    </w:p>
    <w:p>
      <w:pPr>
        <w:pStyle w:val="BodyText"/>
        <w:bidi w:val="0"/>
        <w:jc w:val="both"/>
        <w:rPr/>
      </w:pPr>
      <w:r>
        <w:rPr>
          <w:rStyle w:val="Strong"/>
          <w:rFonts w:ascii="Times New Roman" w:hAnsi="Times New Roman"/>
        </w:rPr>
        <w:t>Cross-Platform Clipboard Internals.</w:t>
      </w:r>
      <w:r>
        <w:rPr>
          <w:rFonts w:ascii="Times New Roman" w:hAnsi="Times New Roman"/>
        </w:rPr>
        <w:t xml:space="preserve"> The X.Org ICCCM documents the X11 clipboard selection protocol and its security boundaries on Linux. Microsoft's Win32 API documentation specifies </w:t>
      </w:r>
      <w:r>
        <w:rPr>
          <w:rStyle w:val="SourceText"/>
          <w:rFonts w:ascii="Times New Roman" w:hAnsi="Times New Roman"/>
        </w:rPr>
        <w:t>WM_CLIPBOARDUPDATE</w:t>
      </w:r>
      <w:r>
        <w:rPr>
          <w:rFonts w:ascii="Times New Roman" w:hAnsi="Times New Roman"/>
        </w:rPr>
        <w:t xml:space="preserve"> as the event-driven hook mechanism that eliminates polling overhead and is ClipDLP's most significant platform advantage on Windows. Apple's NSPasteboard API documentation identifies the App Sandbox model restrictions that constrain clipboard monitoring on hardened macOS environments  a documented limitation acknowledged in the evaluation. The Wayland Protocol's </w:t>
      </w:r>
      <w:r>
        <w:rPr>
          <w:rStyle w:val="SourceText"/>
          <w:rFonts w:ascii="Times New Roman" w:hAnsi="Times New Roman"/>
        </w:rPr>
        <w:t>wlr-data-control</w:t>
      </w:r>
      <w:r>
        <w:rPr>
          <w:rFonts w:ascii="Times New Roman" w:hAnsi="Times New Roman"/>
        </w:rPr>
        <w:t xml:space="preserve"> specification documents the restricted clipboard API on modern Linux compositors, establishing the Wayland compatibility boundary explicitly in scope.</w:t>
      </w:r>
    </w:p>
    <w:p>
      <w:pPr>
        <w:pStyle w:val="Heading3"/>
        <w:bidi w:val="0"/>
        <w:jc w:val="both"/>
        <w:rPr>
          <w:rFonts w:ascii="Times New Roman" w:hAnsi="Times New Roman"/>
        </w:rPr>
      </w:pPr>
      <w:r>
        <w:rPr>
          <w:rFonts w:ascii="Times New Roman" w:hAnsi="Times New Roman"/>
        </w:rPr>
      </w:r>
      <w:r>
        <w:br w:type="page"/>
      </w:r>
    </w:p>
    <w:p>
      <w:pPr>
        <w:pStyle w:val="Heading3"/>
        <w:bidi w:val="0"/>
        <w:spacing w:before="0" w:after="120"/>
        <w:jc w:val="both"/>
        <w:rPr>
          <w:rFonts w:ascii="Times New Roman" w:hAnsi="Times New Roman"/>
        </w:rPr>
      </w:pPr>
      <w:bookmarkStart w:id="12" w:name="__RefHeading___Toc536_85306371"/>
      <w:bookmarkEnd w:id="12"/>
      <w:r>
        <w:rPr>
          <w:rFonts w:ascii="Times New Roman" w:hAnsi="Times New Roman"/>
        </w:rPr>
        <w:t>Technical Development</w:t>
      </w:r>
    </w:p>
    <w:p>
      <w:pPr>
        <w:pStyle w:val="BodyText"/>
        <w:bidi w:val="0"/>
        <w:jc w:val="both"/>
        <w:rPr/>
      </w:pPr>
      <w:r>
        <w:rPr>
          <w:rStyle w:val="Strong"/>
          <w:rFonts w:ascii="Times New Roman" w:hAnsi="Times New Roman"/>
        </w:rPr>
        <w:t>Architecture.</w:t>
      </w:r>
      <w:r>
        <w:rPr>
          <w:rFonts w:ascii="Times New Roman" w:hAnsi="Times New Roman"/>
        </w:rPr>
        <w:t xml:space="preserve"> ClipDLP is a five-layer pipeline. The OS Clipboard Layer contains all platform-specific code  </w:t>
      </w:r>
      <w:r>
        <w:rPr>
          <w:rStyle w:val="SourceText"/>
          <w:rFonts w:ascii="Times New Roman" w:hAnsi="Times New Roman"/>
        </w:rPr>
        <w:t>pywin32</w:t>
      </w:r>
      <w:r>
        <w:rPr>
          <w:rFonts w:ascii="Times New Roman" w:hAnsi="Times New Roman"/>
        </w:rPr>
        <w:t xml:space="preserve"> hook on Windows, </w:t>
      </w:r>
      <w:r>
        <w:rPr>
          <w:rStyle w:val="SourceText"/>
          <w:rFonts w:ascii="Times New Roman" w:hAnsi="Times New Roman"/>
        </w:rPr>
        <w:t>xclip</w:t>
      </w:r>
      <w:r>
        <w:rPr>
          <w:rFonts w:ascii="Times New Roman" w:hAnsi="Times New Roman"/>
        </w:rPr>
        <w:t>/</w:t>
      </w:r>
      <w:r>
        <w:rPr>
          <w:rStyle w:val="SourceText"/>
          <w:rFonts w:ascii="Times New Roman" w:hAnsi="Times New Roman"/>
        </w:rPr>
        <w:t>xsel</w:t>
      </w:r>
      <w:r>
        <w:rPr>
          <w:rFonts w:ascii="Times New Roman" w:hAnsi="Times New Roman"/>
        </w:rPr>
        <w:t xml:space="preserve"> on Linux  with SHA-256 state diffing enabling substitution attack detection across all platforms. The Core Engine (</w:t>
      </w:r>
      <w:r>
        <w:rPr>
          <w:rStyle w:val="SourceText"/>
          <w:rFonts w:ascii="Times New Roman" w:hAnsi="Times New Roman"/>
        </w:rPr>
        <w:t>monitor.py</w:t>
      </w:r>
      <w:r>
        <w:rPr>
          <w:rFonts w:ascii="Times New Roman" w:hAnsi="Times New Roman"/>
        </w:rPr>
        <w:t xml:space="preserve"> → </w:t>
      </w:r>
      <w:r>
        <w:rPr>
          <w:rStyle w:val="SourceText"/>
          <w:rFonts w:ascii="Times New Roman" w:hAnsi="Times New Roman"/>
        </w:rPr>
        <w:t>analyzer.py</w:t>
      </w:r>
      <w:r>
        <w:rPr>
          <w:rFonts w:ascii="Times New Roman" w:hAnsi="Times New Roman"/>
        </w:rPr>
        <w:t xml:space="preserve"> → </w:t>
      </w:r>
      <w:r>
        <w:rPr>
          <w:rStyle w:val="SourceText"/>
          <w:rFonts w:ascii="Times New Roman" w:hAnsi="Times New Roman"/>
        </w:rPr>
        <w:t>classifier.py</w:t>
      </w:r>
      <w:r>
        <w:rPr>
          <w:rFonts w:ascii="Times New Roman" w:hAnsi="Times New Roman"/>
        </w:rPr>
        <w:t>) is a pure data pipeline with no side effects and no platform-specific logic. The Response Layer (</w:t>
      </w:r>
      <w:r>
        <w:rPr>
          <w:rStyle w:val="SourceText"/>
          <w:rFonts w:ascii="Times New Roman" w:hAnsi="Times New Roman"/>
        </w:rPr>
        <w:t>responder.py</w:t>
      </w:r>
      <w:r>
        <w:rPr>
          <w:rFonts w:ascii="Times New Roman" w:hAnsi="Times New Roman"/>
        </w:rPr>
        <w:t xml:space="preserve">) fans out to toast notifications, alert popups, clipboard auto-clear, and SQLite event logging in parallel. The Presentation Layer provides the </w:t>
      </w:r>
      <w:r>
        <w:rPr>
          <w:rStyle w:val="SourceText"/>
          <w:rFonts w:ascii="Times New Roman" w:hAnsi="Times New Roman"/>
        </w:rPr>
        <w:t>pystray</w:t>
      </w:r>
      <w:r>
        <w:rPr>
          <w:rFonts w:ascii="Times New Roman" w:hAnsi="Times New Roman"/>
        </w:rPr>
        <w:t xml:space="preserve"> tray agent and PyQt6 live dashboard. The Data &amp; Config Layer manages </w:t>
      </w:r>
      <w:r>
        <w:rPr>
          <w:rStyle w:val="SourceText"/>
          <w:rFonts w:ascii="Times New Roman" w:hAnsi="Times New Roman"/>
        </w:rPr>
        <w:t>config.yaml</w:t>
      </w:r>
      <w:r>
        <w:rPr>
          <w:rFonts w:ascii="Times New Roman" w:hAnsi="Times New Roman"/>
        </w:rPr>
        <w:t xml:space="preserve"> + </w:t>
      </w:r>
      <w:r>
        <w:rPr>
          <w:rStyle w:val="SourceText"/>
          <w:rFonts w:ascii="Times New Roman" w:hAnsi="Times New Roman"/>
        </w:rPr>
        <w:t>pydantic</w:t>
      </w:r>
      <w:r>
        <w:rPr>
          <w:rFonts w:ascii="Times New Roman" w:hAnsi="Times New Roman"/>
        </w:rPr>
        <w:t xml:space="preserve"> validation, SQLite primary storage, and </w:t>
      </w:r>
      <w:r>
        <w:rPr>
          <w:rStyle w:val="SourceText"/>
          <w:rFonts w:ascii="Times New Roman" w:hAnsi="Times New Roman"/>
        </w:rPr>
        <w:t>pandas</w:t>
      </w:r>
      <w:r>
        <w:rPr>
          <w:rFonts w:ascii="Times New Roman" w:hAnsi="Times New Roman"/>
        </w:rPr>
        <w:t xml:space="preserve"> report export  with all paths resolved through </w:t>
      </w:r>
      <w:r>
        <w:rPr>
          <w:rStyle w:val="SourceText"/>
          <w:rFonts w:ascii="Times New Roman" w:hAnsi="Times New Roman"/>
        </w:rPr>
        <w:t>pathlib</w:t>
      </w:r>
      <w:r>
        <w:rPr>
          <w:rFonts w:ascii="Times New Roman" w:hAnsi="Times New Roman"/>
        </w:rPr>
        <w:t>.</w:t>
      </w:r>
    </w:p>
    <w:p>
      <w:pPr>
        <w:pStyle w:val="BodyText"/>
        <w:bidi w:val="0"/>
        <w:jc w:val="both"/>
        <w:rPr/>
      </w:pPr>
      <w:r>
        <w:rPr>
          <w:rStyle w:val="Strong"/>
          <w:rFonts w:ascii="Times New Roman" w:hAnsi="Times New Roman"/>
        </w:rPr>
        <w:t>Detection Engine.</w:t>
      </w:r>
      <w:r>
        <w:rPr>
          <w:rFonts w:ascii="Times New Roman" w:hAnsi="Times New Roman"/>
        </w:rPr>
        <w:t xml:space="preserve"> Regex Pattern Matching covers ten data type signatures: Bitcoin Base58Check addresses, Ethereum </w:t>
      </w:r>
      <w:r>
        <w:rPr>
          <w:rStyle w:val="SourceText"/>
          <w:rFonts w:ascii="Times New Roman" w:hAnsi="Times New Roman"/>
        </w:rPr>
        <w:t>0x</w:t>
      </w:r>
      <w:r>
        <w:rPr>
          <w:rFonts w:ascii="Times New Roman" w:hAnsi="Times New Roman"/>
        </w:rPr>
        <w:t xml:space="preserve">-prefixed addresses, AWS </w:t>
      </w:r>
      <w:r>
        <w:rPr>
          <w:rStyle w:val="SourceText"/>
          <w:rFonts w:ascii="Times New Roman" w:hAnsi="Times New Roman"/>
        </w:rPr>
        <w:t>AKIA</w:t>
      </w:r>
      <w:r>
        <w:rPr>
          <w:rFonts w:ascii="Times New Roman" w:hAnsi="Times New Roman"/>
        </w:rPr>
        <w:t xml:space="preserve"> keys, GitHub </w:t>
      </w:r>
      <w:r>
        <w:rPr>
          <w:rStyle w:val="SourceText"/>
          <w:rFonts w:ascii="Times New Roman" w:hAnsi="Times New Roman"/>
        </w:rPr>
        <w:t>ghp_</w:t>
      </w:r>
      <w:r>
        <w:rPr>
          <w:rFonts w:ascii="Times New Roman" w:hAnsi="Times New Roman"/>
        </w:rPr>
        <w:t xml:space="preserve"> tokens, OpenAI </w:t>
      </w:r>
      <w:r>
        <w:rPr>
          <w:rStyle w:val="SourceText"/>
          <w:rFonts w:ascii="Times New Roman" w:hAnsi="Times New Roman"/>
        </w:rPr>
        <w:t>sk-</w:t>
      </w:r>
      <w:r>
        <w:rPr>
          <w:rFonts w:ascii="Times New Roman" w:hAnsi="Times New Roman"/>
        </w:rPr>
        <w:t xml:space="preserve"> keys, Luhn-validated credit card numbers, 4–8 digit OTP codes, RFC 5322 email addresses, E.164 phone numbers, RFC 1918 private IP ranges, and generic keyword context matches. Shannon Entropy Analysis flags strings exceeding 4.5 bits/character as potential high-entropy secrets even when no regex pattern matches  targeting programmatically generated tokens and obfuscated credentials.</w:t>
      </w:r>
    </w:p>
    <w:p>
      <w:pPr>
        <w:pStyle w:val="BodyText"/>
        <w:bidi w:val="0"/>
        <w:jc w:val="start"/>
        <w:rPr/>
      </w:pPr>
      <w:r>
        <w:rPr>
          <w:rStyle w:val="Strong"/>
          <w:rFonts w:ascii="Times New Roman" w:hAnsi="Times New Roman"/>
        </w:rPr>
        <w:t>Risk Classification &amp; Response Matrix:</w:t>
      </w:r>
    </w:p>
    <w:tbl>
      <w:tblPr>
        <w:tblW w:w="9779" w:type="dxa"/>
        <w:jc w:val="start"/>
        <w:tblInd w:w="0" w:type="dxa"/>
        <w:tblLayout w:type="fixed"/>
        <w:tblCellMar>
          <w:top w:w="28" w:type="dxa"/>
          <w:start w:w="28" w:type="dxa"/>
          <w:bottom w:w="28" w:type="dxa"/>
          <w:end w:w="28" w:type="dxa"/>
        </w:tblCellMar>
        <w:tblLook w:val="04a0" w:noHBand="0" w:noVBand="1" w:firstColumn="1" w:lastRow="0" w:lastColumn="0" w:firstRow="1"/>
      </w:tblPr>
      <w:tblGrid>
        <w:gridCol w:w="1200"/>
        <w:gridCol w:w="3898"/>
        <w:gridCol w:w="1846"/>
        <w:gridCol w:w="1555"/>
        <w:gridCol w:w="1280"/>
      </w:tblGrid>
      <w:tr>
        <w:trPr>
          <w:tblHeader w:val="true"/>
        </w:trPr>
        <w:tc>
          <w:tcPr>
            <w:tcW w:w="1200" w:type="dxa"/>
            <w:tcBorders>
              <w:top w:val="single" w:sz="4" w:space="0" w:color="000000"/>
              <w:start w:val="single" w:sz="4" w:space="0" w:color="000000"/>
              <w:bottom w:val="single" w:sz="4" w:space="0" w:color="000000"/>
              <w:end w:val="single" w:sz="4" w:space="0" w:color="000000"/>
            </w:tcBorders>
            <w:vAlign w:val="center"/>
          </w:tcPr>
          <w:p>
            <w:pPr>
              <w:pStyle w:val="TableHeading"/>
              <w:suppressLineNumbers/>
              <w:bidi w:val="0"/>
              <w:jc w:val="center"/>
              <w:rPr>
                <w:rFonts w:ascii="Times New Roman" w:hAnsi="Times New Roman"/>
              </w:rPr>
            </w:pPr>
            <w:r>
              <w:rPr>
                <w:rFonts w:ascii="Times New Roman" w:hAnsi="Times New Roman"/>
              </w:rPr>
              <w:t>Risk Level</w:t>
            </w:r>
          </w:p>
        </w:tc>
        <w:tc>
          <w:tcPr>
            <w:tcW w:w="3898" w:type="dxa"/>
            <w:tcBorders>
              <w:top w:val="single" w:sz="4" w:space="0" w:color="000000"/>
              <w:start w:val="single" w:sz="4" w:space="0" w:color="000000"/>
              <w:bottom w:val="single" w:sz="4" w:space="0" w:color="000000"/>
              <w:end w:val="single" w:sz="4" w:space="0" w:color="000000"/>
            </w:tcBorders>
            <w:vAlign w:val="center"/>
          </w:tcPr>
          <w:p>
            <w:pPr>
              <w:pStyle w:val="TableHeading"/>
              <w:suppressLineNumbers/>
              <w:bidi w:val="0"/>
              <w:jc w:val="center"/>
              <w:rPr>
                <w:rFonts w:ascii="Times New Roman" w:hAnsi="Times New Roman"/>
              </w:rPr>
            </w:pPr>
            <w:r>
              <w:rPr>
                <w:rFonts w:ascii="Times New Roman" w:hAnsi="Times New Roman"/>
              </w:rPr>
              <w:t>Data Types</w:t>
            </w:r>
          </w:p>
        </w:tc>
        <w:tc>
          <w:tcPr>
            <w:tcW w:w="1846" w:type="dxa"/>
            <w:tcBorders>
              <w:top w:val="single" w:sz="4" w:space="0" w:color="000000"/>
              <w:start w:val="single" w:sz="4" w:space="0" w:color="000000"/>
              <w:bottom w:val="single" w:sz="4" w:space="0" w:color="000000"/>
              <w:end w:val="single" w:sz="4" w:space="0" w:color="000000"/>
            </w:tcBorders>
            <w:vAlign w:val="center"/>
          </w:tcPr>
          <w:p>
            <w:pPr>
              <w:pStyle w:val="TableHeading"/>
              <w:suppressLineNumbers/>
              <w:bidi w:val="0"/>
              <w:jc w:val="center"/>
              <w:rPr>
                <w:rFonts w:ascii="Times New Roman" w:hAnsi="Times New Roman"/>
              </w:rPr>
            </w:pPr>
            <w:r>
              <w:rPr>
                <w:rFonts w:ascii="Times New Roman" w:hAnsi="Times New Roman"/>
              </w:rPr>
              <w:t>Alert</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TableHeading"/>
              <w:suppressLineNumbers/>
              <w:bidi w:val="0"/>
              <w:jc w:val="center"/>
              <w:rPr>
                <w:rFonts w:ascii="Times New Roman" w:hAnsi="Times New Roman"/>
              </w:rPr>
            </w:pPr>
            <w:r>
              <w:rPr>
                <w:rFonts w:ascii="Times New Roman" w:hAnsi="Times New Roman"/>
              </w:rPr>
              <w:t>Auto-Clear</w:t>
            </w:r>
          </w:p>
        </w:tc>
        <w:tc>
          <w:tcPr>
            <w:tcW w:w="1280" w:type="dxa"/>
            <w:tcBorders>
              <w:top w:val="single" w:sz="4" w:space="0" w:color="000000"/>
              <w:start w:val="single" w:sz="4" w:space="0" w:color="000000"/>
              <w:bottom w:val="single" w:sz="4" w:space="0" w:color="000000"/>
              <w:end w:val="single" w:sz="4" w:space="0" w:color="000000"/>
            </w:tcBorders>
            <w:vAlign w:val="center"/>
          </w:tcPr>
          <w:p>
            <w:pPr>
              <w:pStyle w:val="TableHeading"/>
              <w:suppressLineNumbers/>
              <w:bidi w:val="0"/>
              <w:jc w:val="center"/>
              <w:rPr>
                <w:rFonts w:ascii="Times New Roman" w:hAnsi="Times New Roman"/>
              </w:rPr>
            </w:pPr>
            <w:r>
              <w:rPr>
                <w:rFonts w:ascii="Times New Roman" w:hAnsi="Times New Roman"/>
              </w:rPr>
              <w:t>Log</w:t>
            </w:r>
          </w:p>
        </w:tc>
      </w:tr>
      <w:tr>
        <w:trPr/>
        <w:tc>
          <w:tcPr>
            <w:tcW w:w="1200"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Critical</w:t>
            </w:r>
          </w:p>
        </w:tc>
        <w:tc>
          <w:tcPr>
            <w:tcW w:w="3898"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BTC/ETH wallets, AKIA, ghp_, sk-</w:t>
            </w:r>
          </w:p>
        </w:tc>
        <w:tc>
          <w:tcPr>
            <w:tcW w:w="184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Popup + sound</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Immediate</w:t>
            </w:r>
          </w:p>
        </w:tc>
        <w:tc>
          <w:tcPr>
            <w:tcW w:w="1280"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Yes</w:t>
            </w:r>
          </w:p>
        </w:tc>
      </w:tr>
      <w:tr>
        <w:trPr>
          <w:trHeight w:val="277" w:hRule="atLeast"/>
        </w:trPr>
        <w:tc>
          <w:tcPr>
            <w:tcW w:w="1200"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High</w:t>
            </w:r>
          </w:p>
        </w:tc>
        <w:tc>
          <w:tcPr>
            <w:tcW w:w="3898"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Credit cards, high-entropy passwords</w:t>
            </w:r>
          </w:p>
        </w:tc>
        <w:tc>
          <w:tcPr>
            <w:tcW w:w="184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Popup</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5s delay</w:t>
            </w:r>
          </w:p>
        </w:tc>
        <w:tc>
          <w:tcPr>
            <w:tcW w:w="1280"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Yes</w:t>
            </w:r>
          </w:p>
        </w:tc>
      </w:tr>
      <w:tr>
        <w:trPr/>
        <w:tc>
          <w:tcPr>
            <w:tcW w:w="1200"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Medium</w:t>
            </w:r>
          </w:p>
        </w:tc>
        <w:tc>
          <w:tcPr>
            <w:tcW w:w="3898"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OTP/2FA, email, phone</w:t>
            </w:r>
          </w:p>
        </w:tc>
        <w:tc>
          <w:tcPr>
            <w:tcW w:w="184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Toast</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No</w:t>
            </w:r>
          </w:p>
        </w:tc>
        <w:tc>
          <w:tcPr>
            <w:tcW w:w="1280"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Yes</w:t>
            </w:r>
          </w:p>
        </w:tc>
      </w:tr>
      <w:tr>
        <w:trPr/>
        <w:tc>
          <w:tcPr>
            <w:tcW w:w="1200"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Low</w:t>
            </w:r>
          </w:p>
        </w:tc>
        <w:tc>
          <w:tcPr>
            <w:tcW w:w="3898"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Private IPs, keywords</w:t>
            </w:r>
          </w:p>
        </w:tc>
        <w:tc>
          <w:tcPr>
            <w:tcW w:w="184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Silent</w:t>
            </w:r>
          </w:p>
        </w:tc>
        <w:tc>
          <w:tcPr>
            <w:tcW w:w="1555"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No</w:t>
            </w:r>
          </w:p>
        </w:tc>
        <w:tc>
          <w:tcPr>
            <w:tcW w:w="1280"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suppressLineNumbers/>
              <w:bidi w:val="0"/>
              <w:jc w:val="start"/>
              <w:rPr>
                <w:rFonts w:ascii="Times New Roman" w:hAnsi="Times New Roman"/>
              </w:rPr>
            </w:pPr>
            <w:r>
              <w:rPr>
                <w:rFonts w:ascii="Times New Roman" w:hAnsi="Times New Roman"/>
              </w:rPr>
              <w:t>Yes</w:t>
            </w:r>
          </w:p>
        </w:tc>
      </w:tr>
    </w:tbl>
    <w:p>
      <w:pPr>
        <w:pStyle w:val="BodyText"/>
        <w:bidi w:val="0"/>
        <w:jc w:val="both"/>
        <w:rPr>
          <w:rFonts w:ascii="Times New Roman" w:hAnsi="Times New Roman"/>
        </w:rPr>
      </w:pPr>
      <w:r>
        <w:rPr>
          <w:rFonts w:ascii="Times New Roman" w:hAnsi="Times New Roman"/>
        </w:rPr>
      </w:r>
    </w:p>
    <w:p>
      <w:pPr>
        <w:pStyle w:val="BodyText"/>
        <w:bidi w:val="0"/>
        <w:jc w:val="both"/>
        <w:rPr>
          <w:rFonts w:ascii="Times New Roman" w:hAnsi="Times New Roman"/>
        </w:rPr>
      </w:pPr>
      <w:r>
        <w:rPr>
          <w:rFonts w:ascii="Times New Roman" w:hAnsi="Times New Roman"/>
        </w:rPr>
        <w:t>The five-second grace period on High-risk detections is a deliberate usability trade-off  allowing the user to cancel before an auto-clear fires on a legitimate password copy. Critical detections accept no delay because the cost of a substitution attack completing during any grace period is unacceptable.</w:t>
      </w:r>
    </w:p>
    <w:p>
      <w:pPr>
        <w:pStyle w:val="Heading3"/>
        <w:bidi w:val="0"/>
        <w:jc w:val="start"/>
        <w:rPr>
          <w:rFonts w:ascii="Times New Roman" w:hAnsi="Times New Roman"/>
        </w:rPr>
      </w:pPr>
      <w:r>
        <w:rPr>
          <w:rFonts w:ascii="Times New Roman" w:hAnsi="Times New Roman"/>
        </w:rPr>
      </w:r>
    </w:p>
    <w:p>
      <w:pPr>
        <w:pStyle w:val="Heading3"/>
        <w:bidi w:val="0"/>
        <w:jc w:val="both"/>
        <w:rPr>
          <w:rFonts w:ascii="Times New Roman" w:hAnsi="Times New Roman"/>
        </w:rPr>
      </w:pPr>
      <w:bookmarkStart w:id="13" w:name="__RefHeading___Toc538_85306371"/>
      <w:bookmarkEnd w:id="13"/>
      <w:r>
        <w:rPr>
          <w:rFonts w:ascii="Times New Roman" w:hAnsi="Times New Roman"/>
        </w:rPr>
        <w:t>Ethical Considerations</w:t>
      </w:r>
    </w:p>
    <w:p>
      <w:pPr>
        <w:pStyle w:val="BodyText"/>
        <w:bidi w:val="0"/>
        <w:jc w:val="both"/>
        <w:rPr/>
      </w:pPr>
      <w:r>
        <w:rPr>
          <w:rStyle w:val="Strong"/>
          <w:rFonts w:ascii="Times New Roman" w:hAnsi="Times New Roman"/>
        </w:rPr>
        <w:t>Research Process Ethics.</w:t>
      </w:r>
      <w:r>
        <w:rPr>
          <w:rFonts w:ascii="Times New Roman" w:hAnsi="Times New Roman"/>
        </w:rPr>
        <w:t xml:space="preserve"> All test data is synthetically generated on researcher-controlled hardware. No personal data, real credentials, real wallet addresses, or live financial systems are involved at any stage. No primary data collection from enterprise networks is required. All testing is confined to isolated environments with no external connectivity during evaluation runs.</w:t>
      </w:r>
    </w:p>
    <w:p>
      <w:pPr>
        <w:pStyle w:val="BodyText"/>
        <w:bidi w:val="0"/>
        <w:jc w:val="both"/>
        <w:rPr/>
      </w:pPr>
      <w:r>
        <w:rPr>
          <w:rStyle w:val="Strong"/>
          <w:rFonts w:ascii="Times New Roman" w:hAnsi="Times New Roman"/>
        </w:rPr>
        <w:t>Clipboard Content Privacy.</w:t>
      </w:r>
      <w:r>
        <w:rPr>
          <w:rFonts w:ascii="Times New Roman" w:hAnsi="Times New Roman"/>
        </w:rPr>
        <w:t xml:space="preserve"> The tool reads clipboard content for classification purposes only. Event logs record data type, risk level, timestamp, and source application  never the raw clipboard content. This design ensures sensitive data is never persisted in recoverable form beyond the moment of triggering a response. Users retain the ability to inspect, query, and delete all log data.</w:t>
      </w:r>
    </w:p>
    <w:p>
      <w:pPr>
        <w:pStyle w:val="BodyText"/>
        <w:bidi w:val="0"/>
        <w:jc w:val="both"/>
        <w:rPr/>
      </w:pPr>
      <w:r>
        <w:rPr>
          <w:rStyle w:val="Strong"/>
          <w:rFonts w:ascii="Times New Roman" w:hAnsi="Times New Roman"/>
        </w:rPr>
        <w:t>Consent and Deployment Scope.</w:t>
      </w:r>
      <w:r>
        <w:rPr>
          <w:rFonts w:ascii="Times New Roman" w:hAnsi="Times New Roman"/>
        </w:rPr>
        <w:t xml:space="preserve"> ClipDLP is designed for deployment by the account owner on their own device. Deployment to monitor another user's clipboard activity without their explicit, informed consent constitutes both an ethical violation and a potential legal liability under applicable data protection frameworks including GDPR. This boundary is enforced by design  the tool operates in user space under the account owner's session and has no capability to access other users' clipboard data.</w:t>
      </w:r>
    </w:p>
    <w:p>
      <w:pPr>
        <w:pStyle w:val="BodyText"/>
        <w:bidi w:val="0"/>
        <w:jc w:val="both"/>
        <w:rPr/>
      </w:pPr>
      <w:r>
        <w:rPr>
          <w:rStyle w:val="Strong"/>
          <w:rFonts w:ascii="Times New Roman" w:hAnsi="Times New Roman"/>
        </w:rPr>
        <w:t>Human Oversight.</w:t>
      </w:r>
      <w:r>
        <w:rPr>
          <w:rFonts w:ascii="Times New Roman" w:hAnsi="Times New Roman"/>
        </w:rPr>
        <w:t xml:space="preserve"> ClipDLP is not an autonomous remediation system. All auto-clear actions on High-risk detections include a five-second cancellable grace period. Critical-level clears are immediate but logged with full event detail for user review. The tool never takes action beyond clearing the local clipboard  it does not block applications, terminate processes, or transmit data externally. Accountability for all actions remains with the user.</w:t>
      </w:r>
    </w:p>
    <w:p>
      <w:pPr>
        <w:pStyle w:val="Heading3"/>
        <w:bidi w:val="0"/>
        <w:jc w:val="both"/>
        <w:rPr>
          <w:rFonts w:ascii="Times New Roman" w:hAnsi="Times New Roman"/>
        </w:rPr>
      </w:pPr>
      <w:r>
        <w:rPr>
          <w:rFonts w:ascii="Times New Roman" w:hAnsi="Times New Roman"/>
        </w:rPr>
      </w:r>
    </w:p>
    <w:p>
      <w:pPr>
        <w:pStyle w:val="Heading3"/>
        <w:bidi w:val="0"/>
        <w:jc w:val="both"/>
        <w:rPr>
          <w:rFonts w:ascii="Times New Roman" w:hAnsi="Times New Roman"/>
        </w:rPr>
      </w:pPr>
      <w:bookmarkStart w:id="14" w:name="__RefHeading___Toc540_85306371"/>
      <w:bookmarkEnd w:id="14"/>
      <w:r>
        <w:rPr>
          <w:rFonts w:ascii="Times New Roman" w:hAnsi="Times New Roman"/>
        </w:rPr>
        <w:t>Findings &amp; Conclusion</w:t>
      </w:r>
    </w:p>
    <w:p>
      <w:pPr>
        <w:pStyle w:val="BodyText"/>
        <w:bidi w:val="0"/>
        <w:jc w:val="both"/>
        <w:rPr/>
      </w:pPr>
      <w:r>
        <w:rPr>
          <w:rStyle w:val="Strong"/>
          <w:rFonts w:ascii="Times New Roman" w:hAnsi="Times New Roman"/>
        </w:rPr>
        <w:t>Expected Findings.</w:t>
      </w:r>
      <w:r>
        <w:rPr>
          <w:rFonts w:ascii="Times New Roman" w:hAnsi="Times New Roman"/>
        </w:rPr>
        <w:t xml:space="preserve"> H1 is expected to be confirmed: the combined regex and entropy pipeline is expected to achieve ≥95% true positive rate across all ten detection categories and ≤10% false positive rate on benign high-entropy strings, with Critical-event latency ≤200ms on both Windows and Linux. The entropy module is expected to contribute 15–25% additional detection coverage over regex alone for password and token categories. The Windows </w:t>
      </w:r>
      <w:r>
        <w:rPr>
          <w:rStyle w:val="SourceText"/>
          <w:rFonts w:ascii="Times New Roman" w:hAnsi="Times New Roman"/>
        </w:rPr>
        <w:t>WM_CLIPBOARDUPDATE</w:t>
      </w:r>
      <w:r>
        <w:rPr>
          <w:rFonts w:ascii="Times New Roman" w:hAnsi="Times New Roman"/>
        </w:rPr>
        <w:t xml:space="preserve"> hook is expected to outperform Linux polling by eliminating idle-state CPU overhead. H2 is expected to be confirmed: log-content redaction and documented scope boundaries are sufficient to meet the identified privacy obligations without compromising detection accuracy. macOS is expected to return a higher false negative rate due to NSPasteboard sandbox restrictions  a documented limitation reported explicitly in the findings.</w:t>
      </w:r>
    </w:p>
    <w:p>
      <w:pPr>
        <w:pStyle w:val="BodyText"/>
        <w:bidi w:val="0"/>
        <w:jc w:val="both"/>
        <w:rPr/>
      </w:pPr>
      <w:r>
        <w:rPr>
          <w:rStyle w:val="Strong"/>
          <w:rFonts w:ascii="Times New Roman" w:hAnsi="Times New Roman"/>
        </w:rPr>
        <w:t>Conclusion.</w:t>
      </w:r>
      <w:r>
        <w:rPr>
          <w:rFonts w:ascii="Times New Roman" w:hAnsi="Times New Roman"/>
        </w:rPr>
        <w:t xml:space="preserve"> This proposal has outlined a research project to design, implement, and empirically evaluate ClipDLP  a cross-platform clipboard Data Loss Prevention agent addressing clipboard hijacking, credential harvesting, and accidental sensitive exposure. The primary contribution is not a commercially deployable product. It is a rigorous investigation of whether a user-space, dual-method detection pipeline can close a specific and persistently undefended endpoint security gap, what the measurable performance characteristics of that pipeline are across three operating systems, and what ethical obligations continuous clipboard monitoring imposes on the designer. The emphasis throughout is on learning the genuine complexity of the problem  calibrating entropy thresholds, abstracting platform clipboard APIs, navigating privacy constraints  rather than claiming a definitive solution. That intellectual honesty, combined with measurable evaluation criteria and a clearly bounded threat model, defines the academic contribution this thesis delivers.</w:t>
      </w:r>
    </w:p>
    <w:p>
      <w:pPr>
        <w:pStyle w:val="Heading3"/>
        <w:bidi w:val="0"/>
        <w:jc w:val="start"/>
        <w:rPr>
          <w:rFonts w:ascii="Times New Roman" w:hAnsi="Times New Roman"/>
        </w:rPr>
      </w:pPr>
      <w:r>
        <w:rPr>
          <w:rFonts w:ascii="Times New Roman" w:hAnsi="Times New Roman"/>
        </w:rPr>
      </w:r>
      <w:r>
        <w:br w:type="page"/>
      </w:r>
    </w:p>
    <w:p>
      <w:pPr>
        <w:pStyle w:val="Heading3"/>
        <w:bidi w:val="0"/>
        <w:spacing w:before="0" w:after="120"/>
        <w:jc w:val="start"/>
        <w:rPr>
          <w:rFonts w:ascii="Times New Roman" w:hAnsi="Times New Roman"/>
        </w:rPr>
      </w:pPr>
      <w:bookmarkStart w:id="15" w:name="__RefHeading___Toc542_85306371"/>
      <w:bookmarkEnd w:id="15"/>
      <w:r>
        <w:rPr>
          <w:rFonts w:ascii="Times New Roman" w:hAnsi="Times New Roman"/>
        </w:rPr>
        <w:t>References</w:t>
      </w:r>
    </w:p>
    <w:p>
      <w:pPr>
        <w:pStyle w:val="BodyText"/>
        <w:bidi w:val="0"/>
        <w:jc w:val="start"/>
        <w:rPr/>
      </w:pPr>
      <w:r>
        <w:rPr>
          <w:rFonts w:ascii="Times New Roman" w:hAnsi="Times New Roman"/>
        </w:rPr>
        <w:t xml:space="preserve">Burnett, M. and Kleiman, D. (2006) </w:t>
      </w:r>
      <w:r>
        <w:rPr>
          <w:rStyle w:val="Emphasis"/>
          <w:rFonts w:ascii="Times New Roman" w:hAnsi="Times New Roman"/>
        </w:rPr>
        <w:t>Perfect Passwords: Selection, Protection, Authentication</w:t>
      </w:r>
      <w:r>
        <w:rPr>
          <w:rFonts w:ascii="Times New Roman" w:hAnsi="Times New Roman"/>
        </w:rPr>
        <w:t>. Rockland: Syngress Publishing.</w:t>
      </w:r>
    </w:p>
    <w:p>
      <w:pPr>
        <w:pStyle w:val="BodyText"/>
        <w:bidi w:val="0"/>
        <w:jc w:val="start"/>
        <w:rPr/>
      </w:pPr>
      <w:r>
        <w:rPr>
          <w:rFonts w:ascii="Times New Roman" w:hAnsi="Times New Roman"/>
        </w:rPr>
        <w:t xml:space="preserve">Dürmuth, M., Chaabane, A., Perito, D. and Castelluccia, C. (2013) 'When privacy meets security: Leveraging personal information for password cracking', </w:t>
      </w:r>
      <w:r>
        <w:rPr>
          <w:rStyle w:val="Emphasis"/>
          <w:rFonts w:ascii="Times New Roman" w:hAnsi="Times New Roman"/>
        </w:rPr>
        <w:t>arXiv preprint</w:t>
      </w:r>
      <w:r>
        <w:rPr>
          <w:rFonts w:ascii="Times New Roman" w:hAnsi="Times New Roman"/>
        </w:rPr>
        <w:t>, arXiv:1304.6584.</w:t>
      </w:r>
    </w:p>
    <w:p>
      <w:pPr>
        <w:pStyle w:val="BodyText"/>
        <w:bidi w:val="0"/>
        <w:jc w:val="start"/>
        <w:rPr/>
      </w:pPr>
      <w:r>
        <w:rPr>
          <w:rFonts w:ascii="Times New Roman" w:hAnsi="Times New Roman"/>
        </w:rPr>
        <w:t xml:space="preserve">Hart, M., Manadhata, P. and Johnson, R. (2011) 'Text classification for data loss prevention', </w:t>
      </w:r>
      <w:r>
        <w:rPr>
          <w:rStyle w:val="Emphasis"/>
          <w:rFonts w:ascii="Times New Roman" w:hAnsi="Times New Roman"/>
        </w:rPr>
        <w:t>Proceedings of the 11th International Symposium on Privacy Enhancing Technologies (PETS)</w:t>
      </w:r>
      <w:r>
        <w:rPr>
          <w:rFonts w:ascii="Times New Roman" w:hAnsi="Times New Roman"/>
        </w:rPr>
        <w:t>, pp. 18–37.</w:t>
      </w:r>
    </w:p>
    <w:p>
      <w:pPr>
        <w:pStyle w:val="BodyText"/>
        <w:bidi w:val="0"/>
        <w:jc w:val="start"/>
        <w:rPr/>
      </w:pPr>
      <w:r>
        <w:rPr>
          <w:rFonts w:ascii="Times New Roman" w:hAnsi="Times New Roman"/>
        </w:rPr>
        <w:t xml:space="preserve">IBM Security (2023) </w:t>
      </w:r>
      <w:r>
        <w:rPr>
          <w:rStyle w:val="Emphasis"/>
          <w:rFonts w:ascii="Times New Roman" w:hAnsi="Times New Roman"/>
        </w:rPr>
        <w:t>Cost of a Data Breach Report 2023</w:t>
      </w:r>
      <w:r>
        <w:rPr>
          <w:rFonts w:ascii="Times New Roman" w:hAnsi="Times New Roman"/>
        </w:rPr>
        <w:t>. Armonk: IBM Corporation.</w:t>
      </w:r>
    </w:p>
    <w:p>
      <w:pPr>
        <w:pStyle w:val="BodyText"/>
        <w:bidi w:val="0"/>
        <w:jc w:val="start"/>
        <w:rPr/>
      </w:pPr>
      <w:r>
        <w:rPr>
          <w:rFonts w:ascii="Times New Roman" w:hAnsi="Times New Roman"/>
        </w:rPr>
        <w:t xml:space="preserve">Kaspersky Securelist (2018) </w:t>
      </w:r>
      <w:r>
        <w:rPr>
          <w:rStyle w:val="Emphasis"/>
          <w:rFonts w:ascii="Times New Roman" w:hAnsi="Times New Roman"/>
        </w:rPr>
        <w:t>ClipBanker and ComboJack: Clipboard-based Cryptocurrency Theft</w:t>
      </w:r>
      <w:r>
        <w:rPr>
          <w:rFonts w:ascii="Times New Roman" w:hAnsi="Times New Roman"/>
        </w:rPr>
        <w:t xml:space="preserve">. Available at: </w:t>
      </w:r>
      <w:hyperlink r:id="rId5" w:tooltip="https://securelist.com/">
        <w:r>
          <w:rPr>
            <w:rStyle w:val="Hyperlink"/>
            <w:rFonts w:ascii="Times New Roman" w:hAnsi="Times New Roman"/>
          </w:rPr>
          <w:t>https://securelist.com</w:t>
        </w:r>
      </w:hyperlink>
      <w:r>
        <w:rPr>
          <w:rFonts w:ascii="Times New Roman" w:hAnsi="Times New Roman"/>
        </w:rPr>
        <w:t xml:space="preserve"> (Accessed: 2025).</w:t>
      </w:r>
    </w:p>
    <w:p>
      <w:pPr>
        <w:pStyle w:val="BodyText"/>
        <w:bidi w:val="0"/>
        <w:jc w:val="start"/>
        <w:rPr/>
      </w:pPr>
      <w:r>
        <w:rPr>
          <w:rFonts w:ascii="Times New Roman" w:hAnsi="Times New Roman"/>
        </w:rPr>
        <w:t xml:space="preserve">MITRE Corporation (2023) </w:t>
      </w:r>
      <w:r>
        <w:rPr>
          <w:rStyle w:val="Emphasis"/>
          <w:rFonts w:ascii="Times New Roman" w:hAnsi="Times New Roman"/>
        </w:rPr>
        <w:t>ATT&amp;CK Technique T1115  Clipboard Data</w:t>
      </w:r>
      <w:r>
        <w:rPr>
          <w:rFonts w:ascii="Times New Roman" w:hAnsi="Times New Roman"/>
        </w:rPr>
        <w:t xml:space="preserve">. Available at: </w:t>
      </w:r>
      <w:hyperlink r:id="rId6" w:tooltip="https://attack.mitre.org/techniques/T1115">
        <w:r>
          <w:rPr>
            <w:rStyle w:val="Hyperlink"/>
            <w:rFonts w:ascii="Times New Roman" w:hAnsi="Times New Roman"/>
          </w:rPr>
          <w:t>https://attack.mitre.org/techniques/T1115</w:t>
        </w:r>
      </w:hyperlink>
      <w:r>
        <w:rPr>
          <w:rFonts w:ascii="Times New Roman" w:hAnsi="Times New Roman"/>
        </w:rPr>
        <w:t xml:space="preserve"> (Accessed: 2025).</w:t>
      </w:r>
    </w:p>
    <w:p>
      <w:pPr>
        <w:pStyle w:val="BodyText"/>
        <w:bidi w:val="0"/>
        <w:jc w:val="start"/>
        <w:rPr/>
      </w:pPr>
      <w:r>
        <w:rPr>
          <w:rFonts w:ascii="Times New Roman" w:hAnsi="Times New Roman"/>
        </w:rPr>
        <w:t xml:space="preserve">National Institute of Standards and Technology (2020) </w:t>
      </w:r>
      <w:r>
        <w:rPr>
          <w:rStyle w:val="Emphasis"/>
          <w:rFonts w:ascii="Times New Roman" w:hAnsi="Times New Roman"/>
        </w:rPr>
        <w:t>NIST SP 800-53 Rev. 5: Security and Privacy Controls for Information Systems and Organisations</w:t>
      </w:r>
      <w:r>
        <w:rPr>
          <w:rFonts w:ascii="Times New Roman" w:hAnsi="Times New Roman"/>
        </w:rPr>
        <w:t>. Gaithersburg: NIST.</w:t>
      </w:r>
    </w:p>
    <w:p>
      <w:pPr>
        <w:pStyle w:val="BodyText"/>
        <w:bidi w:val="0"/>
        <w:jc w:val="start"/>
        <w:rPr/>
      </w:pPr>
      <w:r>
        <w:rPr>
          <w:rFonts w:ascii="Times New Roman" w:hAnsi="Times New Roman"/>
        </w:rPr>
        <w:t xml:space="preserve">National Institute of Standards and Technology (2021) </w:t>
      </w:r>
      <w:r>
        <w:rPr>
          <w:rStyle w:val="Emphasis"/>
          <w:rFonts w:ascii="Times New Roman" w:hAnsi="Times New Roman"/>
        </w:rPr>
        <w:t>NIST SP 800-171 Rev. 2: Protecting Controlled Unclassified Information in Nonfederal Systems</w:t>
      </w:r>
      <w:r>
        <w:rPr>
          <w:rFonts w:ascii="Times New Roman" w:hAnsi="Times New Roman"/>
        </w:rPr>
        <w:t>. Gaithersburg: NIST.</w:t>
      </w:r>
    </w:p>
    <w:p>
      <w:pPr>
        <w:pStyle w:val="BodyText"/>
        <w:bidi w:val="0"/>
        <w:jc w:val="start"/>
        <w:rPr/>
      </w:pPr>
      <w:r>
        <w:rPr>
          <w:rFonts w:ascii="Times New Roman" w:hAnsi="Times New Roman"/>
        </w:rPr>
        <w:t xml:space="preserve">OWASP Foundation (2021) </w:t>
      </w:r>
      <w:r>
        <w:rPr>
          <w:rStyle w:val="Emphasis"/>
          <w:rFonts w:ascii="Times New Roman" w:hAnsi="Times New Roman"/>
        </w:rPr>
        <w:t>Data Loss Prevention Cheat Sheet</w:t>
      </w:r>
      <w:r>
        <w:rPr>
          <w:rFonts w:ascii="Times New Roman" w:hAnsi="Times New Roman"/>
        </w:rPr>
        <w:t xml:space="preserve">. Available at: </w:t>
      </w:r>
      <w:hyperlink r:id="rId7" w:tooltip="https://cheatsheetseries.owasp.org/">
        <w:r>
          <w:rPr>
            <w:rStyle w:val="Hyperlink"/>
            <w:rFonts w:ascii="Times New Roman" w:hAnsi="Times New Roman"/>
          </w:rPr>
          <w:t>https://cheatsheetseries.owasp.org</w:t>
        </w:r>
      </w:hyperlink>
      <w:r>
        <w:rPr>
          <w:rFonts w:ascii="Times New Roman" w:hAnsi="Times New Roman"/>
        </w:rPr>
        <w:t xml:space="preserve"> (Accessed: 2025).</w:t>
      </w:r>
    </w:p>
    <w:p>
      <w:pPr>
        <w:pStyle w:val="BodyText"/>
        <w:bidi w:val="0"/>
        <w:jc w:val="start"/>
        <w:rPr/>
      </w:pPr>
      <w:r>
        <w:rPr>
          <w:rFonts w:ascii="Times New Roman" w:hAnsi="Times New Roman"/>
        </w:rPr>
        <w:t xml:space="preserve">Palo Alto Unit 42 (2018) </w:t>
      </w:r>
      <w:r>
        <w:rPr>
          <w:rStyle w:val="Emphasis"/>
          <w:rFonts w:ascii="Times New Roman" w:hAnsi="Times New Roman"/>
        </w:rPr>
        <w:t>ComboJack Malware: Clipboard Hijacker Targeting Multiple Cryptocurrencies</w:t>
      </w:r>
      <w:r>
        <w:rPr>
          <w:rFonts w:ascii="Times New Roman" w:hAnsi="Times New Roman"/>
        </w:rPr>
        <w:t xml:space="preserve">. Available at: </w:t>
      </w:r>
      <w:hyperlink r:id="rId8" w:tooltip="https://unit42.paloaltonetworks.com/">
        <w:r>
          <w:rPr>
            <w:rStyle w:val="Hyperlink"/>
            <w:rFonts w:ascii="Times New Roman" w:hAnsi="Times New Roman"/>
          </w:rPr>
          <w:t>https://unit42.paloaltonetworks.com</w:t>
        </w:r>
      </w:hyperlink>
      <w:r>
        <w:rPr>
          <w:rFonts w:ascii="Times New Roman" w:hAnsi="Times New Roman"/>
        </w:rPr>
        <w:t xml:space="preserve"> (Accessed: 2025).</w:t>
      </w:r>
    </w:p>
    <w:p>
      <w:pPr>
        <w:pStyle w:val="BodyText"/>
        <w:bidi w:val="0"/>
        <w:jc w:val="start"/>
        <w:rPr/>
      </w:pPr>
      <w:r>
        <w:rPr>
          <w:rFonts w:ascii="Times New Roman" w:hAnsi="Times New Roman"/>
        </w:rPr>
        <w:t xml:space="preserve">Shannon, C.E. (1948) 'A mathematical theory of communication', </w:t>
      </w:r>
      <w:r>
        <w:rPr>
          <w:rStyle w:val="Emphasis"/>
          <w:rFonts w:ascii="Times New Roman" w:hAnsi="Times New Roman"/>
        </w:rPr>
        <w:t>Bell System Technical Journal</w:t>
      </w:r>
      <w:r>
        <w:rPr>
          <w:rFonts w:ascii="Times New Roman" w:hAnsi="Times New Roman"/>
        </w:rPr>
        <w:t>, 27(3), pp. 379–423.</w:t>
      </w:r>
    </w:p>
    <w:p>
      <w:pPr>
        <w:pStyle w:val="BodyText"/>
        <w:bidi w:val="0"/>
        <w:jc w:val="start"/>
        <w:rPr/>
      </w:pPr>
      <w:r>
        <w:rPr>
          <w:rFonts w:ascii="Times New Roman" w:hAnsi="Times New Roman"/>
        </w:rPr>
        <w:t xml:space="preserve">Symantec (2019) </w:t>
      </w:r>
      <w:r>
        <w:rPr>
          <w:rStyle w:val="Emphasis"/>
          <w:rFonts w:ascii="Times New Roman" w:hAnsi="Times New Roman"/>
        </w:rPr>
        <w:t>Trojan.CliptoShuffler: Clipboard Address Substitution Malware</w:t>
      </w:r>
      <w:r>
        <w:rPr>
          <w:rFonts w:ascii="Times New Roman" w:hAnsi="Times New Roman"/>
        </w:rPr>
        <w:t xml:space="preserve">. Available at: </w:t>
      </w:r>
      <w:hyperlink r:id="rId9" w:tooltip="https://symantec-enterprise-blogs.security.com/">
        <w:r>
          <w:rPr>
            <w:rStyle w:val="Hyperlink"/>
            <w:rFonts w:ascii="Times New Roman" w:hAnsi="Times New Roman"/>
          </w:rPr>
          <w:t>https://symantec-enterprise-blogs.security.com</w:t>
        </w:r>
      </w:hyperlink>
      <w:r>
        <w:rPr>
          <w:rFonts w:ascii="Times New Roman" w:hAnsi="Times New Roman"/>
        </w:rPr>
        <w:t xml:space="preserve"> (Accessed: 2025).</w:t>
      </w:r>
    </w:p>
    <w:p>
      <w:pPr>
        <w:pStyle w:val="BodyText"/>
        <w:bidi w:val="0"/>
        <w:jc w:val="start"/>
        <w:rPr/>
      </w:pPr>
      <w:r>
        <w:rPr>
          <w:rFonts w:ascii="Times New Roman" w:hAnsi="Times New Roman"/>
        </w:rPr>
        <w:t xml:space="preserve">Verizon (2024) </w:t>
      </w:r>
      <w:r>
        <w:rPr>
          <w:rStyle w:val="Emphasis"/>
          <w:rFonts w:ascii="Times New Roman" w:hAnsi="Times New Roman"/>
        </w:rPr>
        <w:t>2024 Data Breach Investigations Report</w:t>
      </w:r>
      <w:r>
        <w:rPr>
          <w:rFonts w:ascii="Times New Roman" w:hAnsi="Times New Roman"/>
        </w:rPr>
        <w:t>. New York: Verizon Communications.</w:t>
      </w:r>
    </w:p>
    <w:p>
      <w:pPr>
        <w:pStyle w:val="BodyText"/>
        <w:bidi w:val="0"/>
        <w:jc w:val="start"/>
        <w:rPr/>
      </w:pPr>
      <w:r>
        <w:rPr>
          <w:rFonts w:ascii="Times New Roman" w:hAnsi="Times New Roman"/>
        </w:rPr>
        <w:t xml:space="preserve">X.Org Foundation (2004) </w:t>
      </w:r>
      <w:r>
        <w:rPr>
          <w:rStyle w:val="Emphasis"/>
          <w:rFonts w:ascii="Times New Roman" w:hAnsi="Times New Roman"/>
        </w:rPr>
        <w:t>Inter-Client Communication Conventions Manual (ICCCM)</w:t>
      </w:r>
      <w:r>
        <w:rPr>
          <w:rFonts w:ascii="Times New Roman" w:hAnsi="Times New Roman"/>
        </w:rPr>
        <w:t xml:space="preserve">. Available at: </w:t>
      </w:r>
      <w:hyperlink r:id="rId10" w:tooltip="https://www.x.org/releases/X11R7.6/doc/xorg-docs/specs/ICCCM">
        <w:r>
          <w:rPr>
            <w:rStyle w:val="Hyperlink"/>
            <w:rFonts w:ascii="Times New Roman" w:hAnsi="Times New Roman"/>
          </w:rPr>
          <w:t>https://www.x.org/releases/X11R7.6/doc/xorg-docs/specs/ICCCM</w:t>
        </w:r>
      </w:hyperlink>
      <w:r>
        <w:rPr>
          <w:rFonts w:ascii="Times New Roman" w:hAnsi="Times New Roman"/>
        </w:rPr>
        <w:t xml:space="preserve"> (Accessed: 2025).</w:t>
      </w:r>
    </w:p>
    <w:p>
      <w:pPr>
        <w:pStyle w:val="BodyText"/>
        <w:bidi w:val="0"/>
        <w:jc w:val="start"/>
        <w:rPr/>
      </w:pPr>
      <w:r>
        <w:rPr>
          <w:rFonts w:ascii="Times New Roman" w:hAnsi="Times New Roman"/>
        </w:rPr>
        <w:t xml:space="preserve">Any.Run (2019) </w:t>
      </w:r>
      <w:r>
        <w:rPr>
          <w:rStyle w:val="Emphasis"/>
          <w:rFonts w:ascii="Times New Roman" w:hAnsi="Times New Roman"/>
        </w:rPr>
        <w:t>Evrial Malware Analysis  Clipboard Stealer Family</w:t>
      </w:r>
      <w:r>
        <w:rPr>
          <w:rFonts w:ascii="Times New Roman" w:hAnsi="Times New Roman"/>
        </w:rPr>
        <w:t xml:space="preserve">. Available at: </w:t>
      </w:r>
      <w:hyperlink r:id="rId11" w:tooltip="https://any.run/malware-trends/evrial">
        <w:r>
          <w:rPr>
            <w:rStyle w:val="Hyperlink"/>
            <w:rFonts w:ascii="Times New Roman" w:hAnsi="Times New Roman"/>
          </w:rPr>
          <w:t>https://any.run/malware-trends/evrial</w:t>
        </w:r>
      </w:hyperlink>
      <w:r>
        <w:rPr>
          <w:rFonts w:ascii="Times New Roman" w:hAnsi="Times New Roman"/>
        </w:rPr>
        <w:t xml:space="preserve"> (Accessed: 2025).</w:t>
      </w:r>
    </w:p>
    <w:p>
      <w:pPr>
        <w:pStyle w:val="BodyText"/>
        <w:bidi w:val="0"/>
        <w:jc w:val="start"/>
        <w:rPr/>
      </w:pPr>
      <w:r>
        <w:rPr>
          <w:rFonts w:ascii="Times New Roman" w:hAnsi="Times New Roman"/>
        </w:rPr>
        <w:t xml:space="preserve">Microsoft Corporation (2023) </w:t>
      </w:r>
      <w:r>
        <w:rPr>
          <w:rStyle w:val="Emphasis"/>
          <w:rFonts w:ascii="Times New Roman" w:hAnsi="Times New Roman"/>
        </w:rPr>
        <w:t>Clipboard  Win32 API: WM_CLIPBOARDUPDATE</w:t>
      </w:r>
      <w:r>
        <w:rPr>
          <w:rFonts w:ascii="Times New Roman" w:hAnsi="Times New Roman"/>
        </w:rPr>
        <w:t xml:space="preserve">. Available at: </w:t>
      </w:r>
      <w:hyperlink r:id="rId12" w:tooltip="https://learn.microsoft.com/en-us/windows/win32/dataxchg/clipboard">
        <w:r>
          <w:rPr>
            <w:rStyle w:val="Hyperlink"/>
            <w:rFonts w:ascii="Times New Roman" w:hAnsi="Times New Roman"/>
          </w:rPr>
          <w:t>https://learn.microsoft.com/en-us/windows/win32/dataxchg/clipboard</w:t>
        </w:r>
      </w:hyperlink>
      <w:r>
        <w:rPr>
          <w:rFonts w:ascii="Times New Roman" w:hAnsi="Times New Roman"/>
        </w:rPr>
        <w:t xml:space="preserve"> (Accessed: 2025).</w:t>
      </w:r>
    </w:p>
    <w:p>
      <w:pPr>
        <w:pStyle w:val="BodyText"/>
        <w:bidi w:val="0"/>
        <w:jc w:val="start"/>
        <w:rPr/>
      </w:pPr>
      <w:r>
        <w:rPr>
          <w:rFonts w:ascii="Times New Roman" w:hAnsi="Times New Roman"/>
        </w:rPr>
        <w:t xml:space="preserve">Apple Inc. (2023) </w:t>
      </w:r>
      <w:r>
        <w:rPr>
          <w:rStyle w:val="Emphasis"/>
          <w:rFonts w:ascii="Times New Roman" w:hAnsi="Times New Roman"/>
        </w:rPr>
        <w:t>NSPasteboard  macOS Clipboard API</w:t>
      </w:r>
      <w:r>
        <w:rPr>
          <w:rFonts w:ascii="Times New Roman" w:hAnsi="Times New Roman"/>
        </w:rPr>
        <w:t xml:space="preserve">. Available at: </w:t>
      </w:r>
      <w:hyperlink r:id="rId13" w:tooltip="https://developer.apple.com/documentation/appkit/nspasteboard">
        <w:r>
          <w:rPr>
            <w:rStyle w:val="Hyperlink"/>
            <w:rFonts w:ascii="Times New Roman" w:hAnsi="Times New Roman"/>
          </w:rPr>
          <w:t>https://developer.apple.com/documentation/appkit/nspasteboard</w:t>
        </w:r>
      </w:hyperlink>
      <w:r>
        <w:rPr>
          <w:rFonts w:ascii="Times New Roman" w:hAnsi="Times New Roman"/>
        </w:rPr>
        <w:t xml:space="preserve"> (Accessed: 2025).</w:t>
      </w:r>
    </w:p>
    <w:p>
      <w:pPr>
        <w:pStyle w:val="BodyText"/>
        <w:bidi w:val="0"/>
        <w:jc w:val="start"/>
        <w:rPr/>
      </w:pPr>
      <w:r>
        <w:rPr>
          <w:rFonts w:ascii="Times New Roman" w:hAnsi="Times New Roman"/>
        </w:rPr>
        <w:t xml:space="preserve">Wayland Protocol (2023) </w:t>
      </w:r>
      <w:r>
        <w:rPr>
          <w:rStyle w:val="Emphasis"/>
          <w:rFonts w:ascii="Times New Roman" w:hAnsi="Times New Roman"/>
        </w:rPr>
        <w:t>wlr-data-control-unstable-v1: Clipboard Access Protocol</w:t>
      </w:r>
      <w:r>
        <w:rPr>
          <w:rFonts w:ascii="Times New Roman" w:hAnsi="Times New Roman"/>
        </w:rPr>
        <w:t xml:space="preserve">. Available at: </w:t>
      </w:r>
      <w:hyperlink r:id="rId14" w:tooltip="https://wayland.app/protocols/wlr-data-control-unstable-v1">
        <w:r>
          <w:rPr>
            <w:rStyle w:val="Hyperlink"/>
            <w:rFonts w:ascii="Times New Roman" w:hAnsi="Times New Roman"/>
          </w:rPr>
          <w:t>https://wayland.app/protocols/wlr-data-control-unstable-v1</w:t>
        </w:r>
      </w:hyperlink>
      <w:r>
        <w:rPr>
          <w:rFonts w:ascii="Times New Roman" w:hAnsi="Times New Roman"/>
        </w:rPr>
        <w:t xml:space="preserve"> (Accessed: 2025).</w:t>
      </w:r>
    </w:p>
    <w:p>
      <w:pPr>
        <w:pStyle w:val="Normal"/>
        <w:bidi w:val="0"/>
        <w:jc w:val="start"/>
        <w:rPr>
          <w:rFonts w:ascii="Times New Roman" w:hAnsi="Times New Roman"/>
        </w:rPr>
      </w:pPr>
      <w:r>
        <w:rPr>
          <w:rFonts w:ascii="Times New Roman" w:hAnsi="Times New Roman"/>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isLgl/>
      <w:lvlText w:val="%1."/>
      <w:lvlJc w:val="start"/>
      <w:pPr>
        <w:tabs>
          <w:tab w:val="num" w:pos="709"/>
        </w:tabs>
        <w:ind w:start="709" w:hanging="283"/>
      </w:pPr>
      <w:rPr/>
    </w:lvl>
    <w:lvl w:ilvl="1">
      <w:start w:val="1"/>
      <w:numFmt w:val="decimal"/>
      <w:isLgl/>
      <w:lvlText w:val="%2."/>
      <w:lvlJc w:val="start"/>
      <w:pPr>
        <w:tabs>
          <w:tab w:val="num" w:pos="1418"/>
        </w:tabs>
        <w:ind w:start="1418" w:hanging="283"/>
      </w:pPr>
      <w:rPr/>
    </w:lvl>
    <w:lvl w:ilvl="2">
      <w:start w:val="1"/>
      <w:numFmt w:val="decimal"/>
      <w:isLgl/>
      <w:lvlText w:val="%3."/>
      <w:lvlJc w:val="start"/>
      <w:pPr>
        <w:tabs>
          <w:tab w:val="num" w:pos="2127"/>
        </w:tabs>
        <w:ind w:start="2127" w:hanging="283"/>
      </w:pPr>
      <w:rPr/>
    </w:lvl>
    <w:lvl w:ilvl="3">
      <w:start w:val="1"/>
      <w:numFmt w:val="decimal"/>
      <w:isLgl/>
      <w:lvlText w:val="%4."/>
      <w:lvlJc w:val="start"/>
      <w:pPr>
        <w:tabs>
          <w:tab w:val="num" w:pos="2836"/>
        </w:tabs>
        <w:ind w:start="2836" w:hanging="283"/>
      </w:pPr>
      <w:rPr/>
    </w:lvl>
    <w:lvl w:ilvl="4">
      <w:start w:val="1"/>
      <w:numFmt w:val="decimal"/>
      <w:isLgl/>
      <w:lvlText w:val="%5."/>
      <w:lvlJc w:val="start"/>
      <w:pPr>
        <w:tabs>
          <w:tab w:val="num" w:pos="3545"/>
        </w:tabs>
        <w:ind w:start="3545" w:hanging="283"/>
      </w:pPr>
      <w:rPr/>
    </w:lvl>
    <w:lvl w:ilvl="5">
      <w:start w:val="1"/>
      <w:numFmt w:val="decimal"/>
      <w:isLgl/>
      <w:lvlText w:val="%6."/>
      <w:lvlJc w:val="start"/>
      <w:pPr>
        <w:tabs>
          <w:tab w:val="num" w:pos="4254"/>
        </w:tabs>
        <w:ind w:start="4254" w:hanging="283"/>
      </w:pPr>
      <w:rPr/>
    </w:lvl>
    <w:lvl w:ilvl="6">
      <w:start w:val="1"/>
      <w:numFmt w:val="decimal"/>
      <w:isLgl/>
      <w:lvlText w:val="%7."/>
      <w:lvlJc w:val="start"/>
      <w:pPr>
        <w:tabs>
          <w:tab w:val="num" w:pos="4963"/>
        </w:tabs>
        <w:ind w:start="4963" w:hanging="283"/>
      </w:pPr>
      <w:rPr/>
    </w:lvl>
    <w:lvl w:ilvl="7">
      <w:start w:val="1"/>
      <w:numFmt w:val="decimal"/>
      <w:isLgl/>
      <w:lvlText w:val="%8."/>
      <w:lvlJc w:val="start"/>
      <w:pPr>
        <w:tabs>
          <w:tab w:val="num" w:pos="5672"/>
        </w:tabs>
        <w:ind w:start="5672" w:hanging="283"/>
      </w:pPr>
      <w:rPr/>
    </w:lvl>
    <w:lvl w:ilvl="8">
      <w:start w:val="1"/>
      <w:numFmt w:val="decimal"/>
      <w:isLg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IN"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false"/>
      <w:bidi w:val="0"/>
      <w:spacing w:before="0" w:after="0"/>
      <w:jc w:val="start"/>
    </w:pPr>
    <w:rPr>
      <w:rFonts w:ascii="Liberation Serif" w:hAnsi="Liberation Serif" w:eastAsia="Noto Serif CJK SC" w:cs="Noto Sans"/>
      <w:color w:val="auto"/>
      <w:kern w:val="0"/>
      <w:sz w:val="24"/>
      <w:szCs w:val="24"/>
      <w:lang w:val="en-IN" w:eastAsia="zh-CN" w:bidi="hi-IN"/>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Heading"/>
    <w:next w:val="BodyText"/>
    <w:qFormat/>
    <w:pPr>
      <w:spacing w:before="200" w:after="120"/>
      <w:outlineLvl w:val="1"/>
    </w:pPr>
    <w:rPr>
      <w:rFonts w:ascii="Liberation Serif" w:hAnsi="Liberation Serif" w:eastAsia="Noto Serif CJK SC" w:cs="Noto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w:b/>
      <w:bCs/>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Emphasis">
    <w:name w:val="Emphasis"/>
    <w:qFormat/>
    <w:rPr>
      <w:i/>
      <w:iCs/>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ListParagraph">
    <w:name w:val="List Paragraph"/>
    <w:basedOn w:val="Normal"/>
    <w:uiPriority w:val="34"/>
    <w:qFormat/>
    <w:pPr>
      <w:spacing w:before="0" w:after="0"/>
      <w:ind w:star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9"/>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9"/>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before="0" w:after="0"/>
      <w:jc w:val="start"/>
    </w:pPr>
    <w:rPr>
      <w:rFonts w:ascii="Liberation Serif" w:hAnsi="Liberation Serif" w:eastAsia="Noto Serif CJK SC" w:cs="Noto Sans"/>
      <w:color w:val="auto"/>
      <w:kern w:val="0"/>
      <w:sz w:val="24"/>
      <w:szCs w:val="24"/>
      <w:lang w:val="en-IN" w:eastAsia="zh-CN" w:bidi="hi-IN"/>
    </w:rPr>
  </w:style>
  <w:style w:type="paragraph" w:styleId="TableofFigures">
    <w:name w:val="table of figures"/>
    <w:basedOn w:val="Normal"/>
    <w:next w:val="Normal"/>
    <w:uiPriority w:val="99"/>
    <w:unhideWhenUsed/>
    <w:pPr>
      <w:spacing w:before="0" w:afterAutospacing="0" w:after="0"/>
    </w:pPr>
    <w:rPr/>
  </w:style>
  <w:style w:type="paragraph" w:styleId="HorizontalLine">
    <w:name w:val="Horizontal Line"/>
    <w:basedOn w:val="Normal"/>
    <w:next w:val="BodyText"/>
    <w:qFormat/>
    <w:pPr>
      <w:suppressLineNumbers/>
      <w:pBdr>
        <w:bottom w:val="sing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745">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46">
    <w:name w:val="Table Grid"/>
    <w:basedOn w:val="745"/>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47">
    <w:name w:val="Table Grid Light"/>
    <w:basedOn w:val="74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48">
    <w:name w:val="Plain Table 1"/>
    <w:basedOn w:val="74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0"/>
      </w:tcPr>
    </w:tblStylePr>
    <w:tblStylePr w:type="band1Vert">
      <w:tblPr/>
      <w:tcPr>
        <w:shd w:val="clear" w:color="FFFFFF" w:fill="F2F2F2" w:themeFill="text1" w:themeFillTint="0"/>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49">
    <w:name w:val="Plain Table 2"/>
    <w:basedOn w:val="745"/>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50">
    <w:name w:val="Plain Table 3"/>
    <w:basedOn w:val="745"/>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751">
    <w:name w:val="Plain Table 4"/>
    <w:basedOn w:val="745"/>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2">
    <w:name w:val="Plain Table 5"/>
    <w:basedOn w:val="745"/>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53">
    <w:name w:val="Grid Table 1 Light"/>
    <w:basedOn w:val="745"/>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4">
    <w:name w:val="Grid Table 1 Light - Accent 1"/>
    <w:basedOn w:val="74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5">
    <w:name w:val="Grid Table 1 Light - Accent 2"/>
    <w:basedOn w:val="74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6">
    <w:name w:val="Grid Table 1 Light - Accent 3"/>
    <w:basedOn w:val="74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7">
    <w:name w:val="Grid Table 1 Light - Accent 4"/>
    <w:basedOn w:val="74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8">
    <w:name w:val="Grid Table 1 Light - Accent 5"/>
    <w:basedOn w:val="74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59">
    <w:name w:val="Grid Table 1 Light - Accent 6"/>
    <w:basedOn w:val="74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60">
    <w:name w:val="Grid Table 2"/>
    <w:basedOn w:val="74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1">
    <w:name w:val="Grid Table 2 - Accent 1"/>
    <w:basedOn w:val="74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3FEBA" w:themeFill="accent1" w:themeFillTint="34"/>
      </w:tcPr>
    </w:tblStylePr>
    <w:tblStylePr w:type="band1Vert">
      <w:rPr>
        <w:sz w:val="22"/>
      </w:rPr>
      <w:tblPr/>
      <w:tcPr>
        <w:shd w:val="clear" w:color="FFFFFF" w:fill="C3FEBA"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2">
    <w:name w:val="Grid Table 2 - Accent 2"/>
    <w:basedOn w:val="74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BDE6FE" w:themeFill="accent2" w:themeFillTint="32"/>
      </w:tcPr>
    </w:tblStylePr>
    <w:tblStylePr w:type="band1Vert">
      <w:rPr>
        <w:sz w:val="22"/>
      </w:rPr>
      <w:tblPr/>
      <w:tcPr>
        <w:shd w:val="clear" w:color="FFFFFF" w:fill="BDE6FE"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3">
    <w:name w:val="Grid Table 2 - Accent 3"/>
    <w:basedOn w:val="74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FED3BA" w:themeFill="accent3" w:themeFillTint="34"/>
      </w:tcPr>
    </w:tblStylePr>
    <w:tblStylePr w:type="band1Vert">
      <w:rPr>
        <w:sz w:val="22"/>
      </w:rPr>
      <w:tblPr/>
      <w:tcPr>
        <w:shd w:val="clear" w:color="FFFFFF" w:fill="FED3BA"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4">
    <w:name w:val="Grid Table 2 - Accent 4"/>
    <w:basedOn w:val="74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5BAFE" w:themeFill="accent4" w:themeFillTint="34"/>
      </w:tcPr>
    </w:tblStylePr>
    <w:tblStylePr w:type="band1Vert">
      <w:rPr>
        <w:sz w:val="22"/>
      </w:rPr>
      <w:tblPr/>
      <w:tcPr>
        <w:shd w:val="clear" w:color="FFFFFF" w:fill="F5BAFE"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5">
    <w:name w:val="Grid Table 2 - Accent 5"/>
    <w:basedOn w:val="74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FF1C0" w:themeFill="accent5" w:themeFillTint="34"/>
      </w:tcPr>
    </w:tblStylePr>
    <w:tblStylePr w:type="band1Vert">
      <w:rPr>
        <w:sz w:val="22"/>
      </w:rPr>
      <w:tblPr/>
      <w:tcPr>
        <w:shd w:val="clear" w:color="FFFFFF" w:fill="FFF1C0"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6">
    <w:name w:val="Grid Table 2 - Accent 6"/>
    <w:basedOn w:val="74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8CECD" w:themeFill="accent6" w:themeFillTint="34"/>
      </w:tcPr>
    </w:tblStylePr>
    <w:tblStylePr w:type="band1Vert">
      <w:rPr>
        <w:sz w:val="22"/>
      </w:rPr>
      <w:tblPr/>
      <w:tcPr>
        <w:shd w:val="clear" w:color="FFFFFF" w:fill="F8CECD"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7">
    <w:name w:val="Grid Table 3"/>
    <w:basedOn w:val="74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8">
    <w:name w:val="Grid Table 3 - Accent 1"/>
    <w:basedOn w:val="74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3FEBA" w:themeFill="accent1" w:themeFillTint="34"/>
      </w:tcPr>
    </w:tblStylePr>
    <w:tblStylePr w:type="band1Vert">
      <w:rPr>
        <w:sz w:val="22"/>
      </w:rPr>
      <w:tblPr/>
      <w:tcPr>
        <w:shd w:val="clear" w:color="FFFFFF" w:fill="C3FEBA"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69">
    <w:name w:val="Grid Table 3 - Accent 2"/>
    <w:basedOn w:val="74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BDE6FE" w:themeFill="accent2" w:themeFillTint="32"/>
      </w:tcPr>
    </w:tblStylePr>
    <w:tblStylePr w:type="band1Vert">
      <w:rPr>
        <w:sz w:val="22"/>
      </w:rPr>
      <w:tblPr/>
      <w:tcPr>
        <w:shd w:val="clear" w:color="FFFFFF" w:fill="BDE6FE"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70">
    <w:name w:val="Grid Table 3 - Accent 3"/>
    <w:basedOn w:val="74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FED3BA" w:themeFill="accent3" w:themeFillTint="34"/>
      </w:tcPr>
    </w:tblStylePr>
    <w:tblStylePr w:type="band1Vert">
      <w:rPr>
        <w:sz w:val="22"/>
      </w:rPr>
      <w:tblPr/>
      <w:tcPr>
        <w:shd w:val="clear" w:color="FFFFFF" w:fill="FED3BA"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71">
    <w:name w:val="Grid Table 3 - Accent 4"/>
    <w:basedOn w:val="74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5BAFE" w:themeFill="accent4" w:themeFillTint="34"/>
      </w:tcPr>
    </w:tblStylePr>
    <w:tblStylePr w:type="band1Vert">
      <w:rPr>
        <w:sz w:val="22"/>
      </w:rPr>
      <w:tblPr/>
      <w:tcPr>
        <w:shd w:val="clear" w:color="FFFFFF" w:fill="F5BAFE"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72">
    <w:name w:val="Grid Table 3 - Accent 5"/>
    <w:basedOn w:val="74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FF1C0" w:themeFill="accent5" w:themeFillTint="34"/>
      </w:tcPr>
    </w:tblStylePr>
    <w:tblStylePr w:type="band1Vert">
      <w:rPr>
        <w:sz w:val="22"/>
      </w:rPr>
      <w:tblPr/>
      <w:tcPr>
        <w:shd w:val="clear" w:color="FFFFFF" w:fill="FFF1C0"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73">
    <w:name w:val="Grid Table 3 - Accent 6"/>
    <w:basedOn w:val="74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F8CECD" w:themeFill="accent6" w:themeFillTint="34"/>
      </w:tcPr>
    </w:tblStylePr>
    <w:tblStylePr w:type="band1Vert">
      <w:rPr>
        <w:sz w:val="22"/>
      </w:rPr>
      <w:tblPr/>
      <w:tcPr>
        <w:shd w:val="clear" w:color="FFFFFF" w:fill="F8CECD"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74">
    <w:name w:val="Grid Table 4"/>
    <w:basedOn w:val="745"/>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5">
    <w:name w:val="Grid Table 4 - Accent 1"/>
    <w:basedOn w:val="745"/>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C5FEBD" w:themeFill="accent1" w:themeFillTint="32"/>
      </w:tcPr>
    </w:tblStylePr>
    <w:tblStylePr w:type="band1Vert">
      <w:rPr>
        <w:sz w:val="22"/>
      </w:rPr>
      <w:tblPr/>
      <w:tcPr>
        <w:shd w:val="clear" w:color="FFFFFF" w:fill="C5FEBD"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CBF04"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6">
    <w:name w:val="Grid Table 4 - Accent 2"/>
    <w:basedOn w:val="745"/>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BDE6FE" w:themeFill="accent2" w:themeFillTint="32"/>
      </w:tcPr>
    </w:tblStylePr>
    <w:tblStylePr w:type="band1Vert">
      <w:rPr>
        <w:sz w:val="22"/>
      </w:rPr>
      <w:tblPr/>
      <w:tcPr>
        <w:shd w:val="clear" w:color="FFFFFF" w:fill="BDE6FE"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37B4FB"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7">
    <w:name w:val="Grid Table 4 - Accent 3"/>
    <w:basedOn w:val="745"/>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FED3BA" w:themeFill="accent3" w:themeFillTint="34"/>
      </w:tcPr>
    </w:tblStylePr>
    <w:tblStylePr w:type="band1Vert">
      <w:rPr>
        <w:sz w:val="22"/>
      </w:rPr>
      <w:tblPr/>
      <w:tcPr>
        <w:shd w:val="clear" w:color="FFFFFF" w:fill="FED3BA"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43F03"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8">
    <w:name w:val="Grid Table 4 - Accent 4"/>
    <w:basedOn w:val="745"/>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5BAFE" w:themeFill="accent4" w:themeFillTint="34"/>
      </w:tcPr>
    </w:tblStylePr>
    <w:tblStylePr w:type="band1Vert">
      <w:rPr>
        <w:sz w:val="22"/>
      </w:rPr>
      <w:tblPr/>
      <w:tcPr>
        <w:shd w:val="clear" w:color="FFFFFF" w:fill="F5BAFE"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E133FB"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9">
    <w:name w:val="Grid Table 4 - Accent 5"/>
    <w:basedOn w:val="74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FFF1C0" w:themeFill="accent5" w:themeFillTint="34"/>
      </w:tcPr>
    </w:tblStylePr>
    <w:tblStylePr w:type="band1Vert">
      <w:rPr>
        <w:sz w:val="22"/>
      </w:rPr>
      <w:tblPr/>
      <w:tcPr>
        <w:shd w:val="clear" w:color="FFFFFF" w:fill="FFF1C0"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C99C00"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0">
    <w:name w:val="Grid Table 4 - Accent 6"/>
    <w:basedOn w:val="745"/>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F8CECD" w:themeFill="accent6" w:themeFillTint="34"/>
      </w:tcPr>
    </w:tblStylePr>
    <w:tblStylePr w:type="band1Vert">
      <w:rPr>
        <w:sz w:val="22"/>
      </w:rPr>
      <w:tblPr/>
      <w:tcPr>
        <w:shd w:val="clear" w:color="FFFFFF" w:fill="F8CECD"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C9211E"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1">
    <w:name w:val="Grid Table 5 Dark"/>
    <w:basedOn w:val="74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782">
    <w:name w:val="Grid Table 5 Dark- Accent 1"/>
    <w:basedOn w:val="74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78FC64" w:themeFill="accent1" w:themeFillTint="75"/>
      </w:tcPr>
    </w:tblStylePr>
    <w:tblStylePr w:type="band1Vert">
      <w:tblPr/>
      <w:tcPr>
        <w:shd w:val="clear" w:color="FFFFFF" w:fill="78FC64" w:themeFill="accent1" w:themeFillTint="75"/>
      </w:tcPr>
    </w:tblStylePr>
    <w:tblStylePr w:type="band2Horz">
      <w:tblPr/>
    </w:tblStylePr>
    <w:tblStylePr w:type="band2Vert">
      <w:tblPr/>
    </w:tblStylePr>
    <w:tblStylePr w:type="firstCol">
      <w:rPr>
        <w:b/>
        <w:sz w:val="22"/>
      </w:rPr>
      <w:tblPr/>
      <w:tcPr>
        <w:shd w:val="clear" w:color="FFFFFF" w:fill="18A303" w:themeFill="accent1"/>
      </w:tcPr>
    </w:tblStylePr>
    <w:tblStylePr w:type="firstRow">
      <w:rPr>
        <w:b/>
        <w:sz w:val="22"/>
      </w:rPr>
      <w:tblPr/>
      <w:tcPr>
        <w:shd w:val="clear" w:color="FFFFFF" w:fill="18A303" w:themeFill="accent1"/>
      </w:tcPr>
    </w:tblStylePr>
    <w:tblStylePr w:type="lastCol">
      <w:rPr>
        <w:b/>
        <w:sz w:val="22"/>
      </w:rPr>
      <w:tblPr/>
      <w:tcPr>
        <w:shd w:val="clear" w:color="FFFFFF" w:fill="18A303" w:themeFill="accent1"/>
      </w:tcPr>
    </w:tblStylePr>
    <w:tblStylePr w:type="lastRow">
      <w:rPr>
        <w:b/>
        <w:sz w:val="22"/>
      </w:rPr>
      <w:tblPr/>
      <w:tcPr>
        <w:tcBorders>
          <w:top w:val="single" w:color="000000" w:themeColor="light1" w:sz="4" w:space="0"/>
        </w:tcBorders>
        <w:shd w:val="clear" w:color="FFFFFF" w:fill="18A303"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783">
    <w:name w:val="Grid Table 5 Dark - Accent 2"/>
    <w:basedOn w:val="74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64C5FC" w:themeFill="accent2" w:themeFillTint="75"/>
      </w:tcPr>
    </w:tblStylePr>
    <w:tblStylePr w:type="band1Vert">
      <w:tblPr/>
      <w:tcPr>
        <w:shd w:val="clear" w:color="FFFFFF" w:fill="64C5FC" w:themeFill="accent2" w:themeFillTint="75"/>
      </w:tcPr>
    </w:tblStylePr>
    <w:tblStylePr w:type="band2Horz">
      <w:tblPr/>
    </w:tblStylePr>
    <w:tblStylePr w:type="band2Vert">
      <w:tblPr/>
    </w:tblStylePr>
    <w:tblStylePr w:type="firstCol">
      <w:rPr>
        <w:b/>
        <w:sz w:val="22"/>
      </w:rPr>
      <w:tblPr/>
      <w:tcPr>
        <w:shd w:val="clear" w:color="FFFFFF" w:fill="0369A3" w:themeFill="accent2"/>
      </w:tcPr>
    </w:tblStylePr>
    <w:tblStylePr w:type="firstRow">
      <w:rPr>
        <w:b/>
        <w:sz w:val="22"/>
      </w:rPr>
      <w:tblPr/>
      <w:tcPr>
        <w:shd w:val="clear" w:color="FFFFFF" w:fill="0369A3" w:themeFill="accent2"/>
      </w:tcPr>
    </w:tblStylePr>
    <w:tblStylePr w:type="lastCol">
      <w:rPr>
        <w:b/>
        <w:sz w:val="22"/>
      </w:rPr>
      <w:tblPr/>
      <w:tcPr>
        <w:shd w:val="clear" w:color="FFFFFF" w:fill="0369A3" w:themeFill="accent2"/>
      </w:tcPr>
    </w:tblStylePr>
    <w:tblStylePr w:type="lastRow">
      <w:rPr>
        <w:b/>
        <w:sz w:val="22"/>
      </w:rPr>
      <w:tblPr/>
      <w:tcPr>
        <w:tcBorders>
          <w:top w:val="single" w:color="000000" w:themeColor="light1" w:sz="4" w:space="0"/>
        </w:tcBorders>
        <w:shd w:val="clear" w:color="FFFFFF" w:fill="0369A3"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784">
    <w:name w:val="Grid Table 5 Dark - Accent 3"/>
    <w:basedOn w:val="74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C9C64" w:themeFill="accent3" w:themeFillTint="75"/>
      </w:tcPr>
    </w:tblStylePr>
    <w:tblStylePr w:type="band1Vert">
      <w:tblPr/>
      <w:tcPr>
        <w:shd w:val="clear" w:color="FFFFFF" w:fill="FC9C64" w:themeFill="accent3" w:themeFillTint="75"/>
      </w:tcPr>
    </w:tblStylePr>
    <w:tblStylePr w:type="band2Horz">
      <w:tblPr/>
    </w:tblStylePr>
    <w:tblStylePr w:type="band2Vert">
      <w:tblPr/>
    </w:tblStylePr>
    <w:tblStylePr w:type="firstCol">
      <w:rPr>
        <w:b/>
        <w:sz w:val="22"/>
      </w:rPr>
      <w:tblPr/>
      <w:tcPr>
        <w:shd w:val="clear" w:color="FFFFFF" w:fill="A33E03" w:themeFill="accent3"/>
      </w:tcPr>
    </w:tblStylePr>
    <w:tblStylePr w:type="firstRow">
      <w:rPr>
        <w:b/>
        <w:sz w:val="22"/>
      </w:rPr>
      <w:tblPr/>
      <w:tcPr>
        <w:shd w:val="clear" w:color="FFFFFF" w:fill="A33E03" w:themeFill="accent3"/>
      </w:tcPr>
    </w:tblStylePr>
    <w:tblStylePr w:type="lastCol">
      <w:rPr>
        <w:b/>
        <w:sz w:val="22"/>
      </w:rPr>
      <w:tblPr/>
      <w:tcPr>
        <w:shd w:val="clear" w:color="FFFFFF" w:fill="A33E03" w:themeFill="accent3"/>
      </w:tcPr>
    </w:tblStylePr>
    <w:tblStylePr w:type="lastRow">
      <w:rPr>
        <w:b/>
        <w:sz w:val="22"/>
      </w:rPr>
      <w:tblPr/>
      <w:tcPr>
        <w:tcBorders>
          <w:top w:val="single" w:color="000000" w:themeColor="light1" w:sz="4" w:space="0"/>
        </w:tcBorders>
        <w:shd w:val="clear" w:color="FFFFFF" w:fill="A33E03"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785">
    <w:name w:val="Grid Table 5 Dark- Accent 4"/>
    <w:basedOn w:val="74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864FC" w:themeFill="accent4" w:themeFillTint="75"/>
      </w:tcPr>
    </w:tblStylePr>
    <w:tblStylePr w:type="band1Vert">
      <w:tblPr/>
      <w:tcPr>
        <w:shd w:val="clear" w:color="FFFFFF" w:fill="E864FC" w:themeFill="accent4" w:themeFillTint="75"/>
      </w:tcPr>
    </w:tblStylePr>
    <w:tblStylePr w:type="band2Horz">
      <w:tblPr/>
    </w:tblStylePr>
    <w:tblStylePr w:type="band2Vert">
      <w:tblPr/>
    </w:tblStylePr>
    <w:tblStylePr w:type="firstCol">
      <w:rPr>
        <w:b/>
        <w:sz w:val="22"/>
      </w:rPr>
      <w:tblPr/>
      <w:tcPr>
        <w:shd w:val="clear" w:color="FFFFFF" w:fill="8E03A3" w:themeFill="accent4"/>
      </w:tcPr>
    </w:tblStylePr>
    <w:tblStylePr w:type="firstRow">
      <w:rPr>
        <w:b/>
        <w:sz w:val="22"/>
      </w:rPr>
      <w:tblPr/>
      <w:tcPr>
        <w:shd w:val="clear" w:color="FFFFFF" w:fill="8E03A3" w:themeFill="accent4"/>
      </w:tcPr>
    </w:tblStylePr>
    <w:tblStylePr w:type="lastCol">
      <w:rPr>
        <w:b/>
        <w:sz w:val="22"/>
      </w:rPr>
      <w:tblPr/>
      <w:tcPr>
        <w:shd w:val="clear" w:color="FFFFFF" w:fill="8E03A3" w:themeFill="accent4"/>
      </w:tcPr>
    </w:tblStylePr>
    <w:tblStylePr w:type="lastRow">
      <w:rPr>
        <w:b/>
        <w:sz w:val="22"/>
      </w:rPr>
      <w:tblPr/>
      <w:tcPr>
        <w:tcBorders>
          <w:top w:val="single" w:color="000000" w:themeColor="light1" w:sz="4" w:space="0"/>
        </w:tcBorders>
        <w:shd w:val="clear" w:color="FFFFFF" w:fill="8E03A3"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786">
    <w:name w:val="Grid Table 5 Dark - Accent 5"/>
    <w:basedOn w:val="74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DF71" w:themeFill="accent5" w:themeFillTint="75"/>
      </w:tcPr>
    </w:tblStylePr>
    <w:tblStylePr w:type="band1Vert">
      <w:tblPr/>
      <w:tcPr>
        <w:shd w:val="clear" w:color="FFFFFF" w:fill="FFDF71" w:themeFill="accent5" w:themeFillTint="75"/>
      </w:tcPr>
    </w:tblStylePr>
    <w:tblStylePr w:type="band2Horz">
      <w:tblPr/>
    </w:tblStylePr>
    <w:tblStylePr w:type="band2Vert">
      <w:tblPr/>
    </w:tblStylePr>
    <w:tblStylePr w:type="firstCol">
      <w:rPr>
        <w:b/>
        <w:sz w:val="22"/>
      </w:rPr>
      <w:tblPr/>
      <w:tcPr>
        <w:shd w:val="clear" w:color="FFFFFF" w:fill="C99C00" w:themeFill="accent5"/>
      </w:tcPr>
    </w:tblStylePr>
    <w:tblStylePr w:type="firstRow">
      <w:rPr>
        <w:b/>
        <w:sz w:val="22"/>
      </w:rPr>
      <w:tblPr/>
      <w:tcPr>
        <w:shd w:val="clear" w:color="FFFFFF" w:fill="C99C00" w:themeFill="accent5"/>
      </w:tcPr>
    </w:tblStylePr>
    <w:tblStylePr w:type="lastCol">
      <w:rPr>
        <w:b/>
        <w:sz w:val="22"/>
      </w:rPr>
      <w:tblPr/>
      <w:tcPr>
        <w:shd w:val="clear" w:color="FFFFFF" w:fill="C99C00" w:themeFill="accent5"/>
      </w:tcPr>
    </w:tblStylePr>
    <w:tblStylePr w:type="lastRow">
      <w:rPr>
        <w:b/>
        <w:sz w:val="22"/>
      </w:rPr>
      <w:tblPr/>
      <w:tcPr>
        <w:tcBorders>
          <w:top w:val="single" w:color="000000" w:themeColor="light1" w:sz="4" w:space="0"/>
        </w:tcBorders>
        <w:shd w:val="clear" w:color="FFFFFF" w:fill="C99C00"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787">
    <w:name w:val="Grid Table 5 Dark - Accent 6"/>
    <w:basedOn w:val="74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E9190" w:themeFill="accent6" w:themeFillTint="75"/>
      </w:tcPr>
    </w:tblStylePr>
    <w:tblStylePr w:type="band1Vert">
      <w:tblPr/>
      <w:tcPr>
        <w:shd w:val="clear" w:color="FFFFFF" w:fill="EE9190" w:themeFill="accent6" w:themeFillTint="75"/>
      </w:tcPr>
    </w:tblStylePr>
    <w:tblStylePr w:type="band2Horz">
      <w:tblPr/>
    </w:tblStylePr>
    <w:tblStylePr w:type="band2Vert">
      <w:tblPr/>
    </w:tblStylePr>
    <w:tblStylePr w:type="firstCol">
      <w:rPr>
        <w:b/>
        <w:sz w:val="22"/>
      </w:rPr>
      <w:tblPr/>
      <w:tcPr>
        <w:shd w:val="clear" w:color="FFFFFF" w:fill="C9211E" w:themeFill="accent6"/>
      </w:tcPr>
    </w:tblStylePr>
    <w:tblStylePr w:type="firstRow">
      <w:rPr>
        <w:b/>
        <w:sz w:val="22"/>
      </w:rPr>
      <w:tblPr/>
      <w:tcPr>
        <w:shd w:val="clear" w:color="FFFFFF" w:fill="C9211E" w:themeFill="accent6"/>
      </w:tcPr>
    </w:tblStylePr>
    <w:tblStylePr w:type="lastCol">
      <w:rPr>
        <w:b/>
        <w:sz w:val="22"/>
      </w:rPr>
      <w:tblPr/>
      <w:tcPr>
        <w:shd w:val="clear" w:color="FFFFFF" w:fill="C9211E" w:themeFill="accent6"/>
      </w:tcPr>
    </w:tblStylePr>
    <w:tblStylePr w:type="lastRow">
      <w:rPr>
        <w:b/>
        <w:sz w:val="22"/>
      </w:rPr>
      <w:tblPr/>
      <w:tcPr>
        <w:tcBorders>
          <w:top w:val="single" w:color="000000" w:themeColor="light1" w:sz="4" w:space="0"/>
        </w:tcBorders>
        <w:shd w:val="clear" w:color="FFFFFF" w:fill="C9211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788">
    <w:name w:val="Grid Table 6 Colorful"/>
    <w:basedOn w:val="745"/>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0404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04040"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text1" w:themeTint="80" w:themeShade="95"/>
        <w:sz w:val="22"/>
      </w:rPr>
      <w:tblPr/>
    </w:tblStylePr>
  </w:style>
  <w:style w:type="table" w:styleId="789">
    <w:name w:val="Grid Table 6 Colorful - Accent 1"/>
    <w:basedOn w:val="745"/>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404040" w:themeColor="accent1" w:themeTint="80" w:themeShade="95"/>
        <w:sz w:val="22"/>
      </w:rPr>
      <w:tblPr/>
      <w:tcPr>
        <w:shd w:val="clear" w:color="FFFFFF" w:fill="C3FEBA" w:themeFill="accent1" w:themeFillTint="34"/>
      </w:tcPr>
    </w:tblStylePr>
    <w:tblStylePr w:type="band1Vert">
      <w:tblPr/>
      <w:tcPr>
        <w:shd w:val="clear" w:color="FFFFFF" w:fill="C3FEBA" w:themeFill="accent1" w:themeFillTint="34"/>
      </w:tcPr>
    </w:tblStylePr>
    <w:tblStylePr w:type="band2Horz">
      <w:rPr>
        <w:color w:val="404040" w:themeColor="accent1" w:themeTint="80" w:themeShade="95"/>
        <w:sz w:val="22"/>
      </w:rPr>
      <w:tblPr/>
    </w:tblStylePr>
    <w:tblStylePr w:type="band2Vert">
      <w:tblPr/>
    </w:tblStylePr>
    <w:tblStylePr w:type="firstCol">
      <w:rPr>
        <w:b/>
        <w:color w:val="1cc204" w:themeColor="accent1" w:themeTint="80" w:themeShade="95"/>
      </w:rPr>
      <w:tblPr/>
    </w:tblStylePr>
    <w:tblStylePr w:type="firstRow">
      <w:rPr>
        <w:b/>
        <w:color w:val="1cc204" w:themeColor="accent1" w:themeTint="80" w:themeShade="95"/>
      </w:rPr>
      <w:tblPr/>
      <w:tcPr>
        <w:tcBorders>
          <w:bottom w:val="single" w:color="000000" w:themeColor="accent1" w:sz="12" w:space="0"/>
        </w:tcBorders>
      </w:tcPr>
    </w:tblStylePr>
    <w:tblStylePr w:type="lastCol">
      <w:rPr>
        <w:b/>
        <w:color w:val="1cc204" w:themeColor="accent1" w:themeTint="80" w:themeShade="95"/>
      </w:rPr>
      <w:tblPr/>
    </w:tblStylePr>
    <w:tblStylePr w:type="lastRow">
      <w:rPr>
        <w:b/>
        <w:color w:val="1cc204"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accent1" w:themeTint="80" w:themeShade="95"/>
        <w:sz w:val="22"/>
      </w:rPr>
      <w:tblPr/>
    </w:tblStylePr>
  </w:style>
  <w:style w:type="table" w:styleId="790">
    <w:name w:val="Grid Table 6 Colorful - Accent 2"/>
    <w:basedOn w:val="74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themeColor="accent2" w:themeTint="97" w:themeShade="95"/>
        <w:sz w:val="22"/>
      </w:rPr>
      <w:tblPr/>
      <w:tcPr>
        <w:shd w:val="clear" w:color="FFFFFF" w:fill="BDE6FE" w:themeFill="accent2" w:themeFillTint="32"/>
      </w:tcPr>
    </w:tblStylePr>
    <w:tblStylePr w:type="band1Vert">
      <w:tblPr/>
      <w:tcPr>
        <w:shd w:val="clear" w:color="FFFFFF" w:fill="BDE6FE" w:themeFill="accent2" w:themeFillTint="32"/>
      </w:tcPr>
    </w:tblStylePr>
    <w:tblStylePr w:type="band2Horz">
      <w:rPr>
        <w:color w:val="404040" w:themeColor="accent2" w:themeTint="97" w:themeShade="95"/>
        <w:sz w:val="22"/>
      </w:rPr>
      <w:tblPr/>
    </w:tblStylePr>
    <w:tblStylePr w:type="band2Vert">
      <w:tblPr/>
    </w:tblStylePr>
    <w:tblStylePr w:type="firstCol">
      <w:rPr>
        <w:b/>
        <w:color w:val="0371b0" w:themeColor="accent2" w:themeTint="97" w:themeShade="95"/>
      </w:rPr>
      <w:tblPr/>
    </w:tblStylePr>
    <w:tblStylePr w:type="firstRow">
      <w:rPr>
        <w:b/>
        <w:color w:val="0371b0" w:themeColor="accent2" w:themeTint="97" w:themeShade="95"/>
      </w:rPr>
      <w:tblPr/>
      <w:tcPr>
        <w:tcBorders>
          <w:bottom w:val="single" w:color="000000" w:themeColor="accent2" w:sz="12" w:space="0"/>
        </w:tcBorders>
      </w:tcPr>
    </w:tblStylePr>
    <w:tblStylePr w:type="lastCol">
      <w:rPr>
        <w:b/>
        <w:color w:val="0371b0" w:themeColor="accent2" w:themeTint="97" w:themeShade="95"/>
      </w:rPr>
      <w:tblPr/>
    </w:tblStylePr>
    <w:tblStylePr w:type="lastRow">
      <w:rPr>
        <w:b/>
        <w:color w:val="0371b0"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404040" w:themeColor="accent2" w:themeTint="97" w:themeShade="95"/>
        <w:sz w:val="22"/>
      </w:rPr>
      <w:tblPr/>
    </w:tblStylePr>
  </w:style>
  <w:style w:type="table" w:styleId="791">
    <w:name w:val="Grid Table 6 Colorful - Accent 3"/>
    <w:basedOn w:val="745"/>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themeColor="accent3" w:themeTint="fe" w:themeShade="95"/>
        <w:sz w:val="22"/>
      </w:rPr>
      <w:tblPr/>
      <w:tcPr>
        <w:shd w:val="clear" w:color="FFFFFF" w:fill="FED3BA" w:themeFill="accent3" w:themeFillTint="34"/>
      </w:tcPr>
    </w:tblStylePr>
    <w:tblStylePr w:type="band1Vert">
      <w:tblPr/>
      <w:tcPr>
        <w:shd w:val="clear" w:color="FFFFFF" w:fill="FED3BA" w:themeFill="accent3" w:themeFillTint="34"/>
      </w:tcPr>
    </w:tblStylePr>
    <w:tblStylePr w:type="band2Horz">
      <w:rPr>
        <w:color w:val="404040" w:themeColor="accent3" w:themeTint="fe" w:themeShade="95"/>
        <w:sz w:val="22"/>
      </w:rPr>
      <w:tblPr/>
    </w:tblStylePr>
    <w:tblStylePr w:type="band2Vert">
      <w:tblPr/>
    </w:tblStylePr>
    <w:tblStylePr w:type="firstCol">
      <w:rPr>
        <w:b/>
        <w:color w:val="602502" w:themeColor="accent3" w:themeTint="fe" w:themeShade="95"/>
      </w:rPr>
      <w:tblPr/>
    </w:tblStylePr>
    <w:tblStylePr w:type="firstRow">
      <w:rPr>
        <w:b/>
        <w:color w:val="602502" w:themeColor="accent3" w:themeTint="fe" w:themeShade="95"/>
      </w:rPr>
      <w:tblPr/>
      <w:tcPr>
        <w:tcBorders>
          <w:bottom w:val="single" w:color="000000" w:themeColor="accent3" w:sz="12" w:space="0"/>
        </w:tcBorders>
      </w:tcPr>
    </w:tblStylePr>
    <w:tblStylePr w:type="lastCol">
      <w:rPr>
        <w:b/>
        <w:color w:val="602502" w:themeColor="accent3" w:themeTint="fe" w:themeShade="95"/>
      </w:rPr>
      <w:tblPr/>
    </w:tblStylePr>
    <w:tblStylePr w:type="lastRow">
      <w:rPr>
        <w:b/>
        <w:color w:val="602502"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404040" w:themeColor="accent3" w:themeTint="fe" w:themeShade="95"/>
        <w:sz w:val="22"/>
      </w:rPr>
      <w:tblPr/>
    </w:tblStylePr>
  </w:style>
  <w:style w:type="table" w:styleId="792">
    <w:name w:val="Grid Table 6 Colorful - Accent 4"/>
    <w:basedOn w:val="74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themeColor="accent4" w:themeTint="9a" w:themeShade="95"/>
        <w:sz w:val="22"/>
      </w:rPr>
      <w:tblPr/>
      <w:tcPr>
        <w:shd w:val="clear" w:color="FFFFFF" w:fill="F5BAFE" w:themeFill="accent4" w:themeFillTint="34"/>
      </w:tcPr>
    </w:tblStylePr>
    <w:tblStylePr w:type="band1Vert">
      <w:tblPr/>
      <w:tcPr>
        <w:shd w:val="clear" w:color="FFFFFF" w:fill="F5BAFE" w:themeFill="accent4" w:themeFillTint="34"/>
      </w:tcPr>
    </w:tblStylePr>
    <w:tblStylePr w:type="band2Horz">
      <w:rPr>
        <w:color w:val="404040" w:themeColor="accent4" w:themeTint="9a" w:themeShade="95"/>
        <w:sz w:val="22"/>
      </w:rPr>
      <w:tblPr/>
    </w:tblStylePr>
    <w:tblStylePr w:type="band2Vert">
      <w:tblPr/>
    </w:tblStylePr>
    <w:tblStylePr w:type="firstCol">
      <w:rPr>
        <w:b/>
        <w:color w:val="9703ad" w:themeColor="accent4" w:themeTint="9a" w:themeShade="95"/>
      </w:rPr>
      <w:tblPr/>
    </w:tblStylePr>
    <w:tblStylePr w:type="firstRow">
      <w:rPr>
        <w:b/>
        <w:color w:val="9703ad" w:themeColor="accent4" w:themeTint="9a" w:themeShade="95"/>
      </w:rPr>
      <w:tblPr/>
      <w:tcPr>
        <w:tcBorders>
          <w:bottom w:val="single" w:color="000000" w:themeColor="accent4" w:sz="12" w:space="0"/>
        </w:tcBorders>
      </w:tcPr>
    </w:tblStylePr>
    <w:tblStylePr w:type="lastCol">
      <w:rPr>
        <w:b/>
        <w:color w:val="9703ad" w:themeColor="accent4" w:themeTint="9a" w:themeShade="95"/>
      </w:rPr>
      <w:tblPr/>
    </w:tblStylePr>
    <w:tblStylePr w:type="lastRow">
      <w:rPr>
        <w:b/>
        <w:color w:val="9703ad"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404040" w:themeColor="accent4" w:themeTint="9a" w:themeShade="95"/>
        <w:sz w:val="22"/>
      </w:rPr>
      <w:tblPr/>
    </w:tblStylePr>
  </w:style>
  <w:style w:type="table" w:styleId="793">
    <w:name w:val="Grid Table 6 Colorful - Accent 5"/>
    <w:basedOn w:val="74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themeColor="accent5" w:themeShade="95"/>
        <w:sz w:val="22"/>
      </w:rPr>
      <w:tblPr/>
      <w:tcPr>
        <w:shd w:val="clear" w:color="FFFFFF" w:fill="FFF1C0" w:themeFill="accent5" w:themeFillTint="34"/>
      </w:tcPr>
    </w:tblStylePr>
    <w:tblStylePr w:type="band1Vert">
      <w:tblPr/>
      <w:tcPr>
        <w:shd w:val="clear" w:color="FFFFFF" w:fill="FFF1C0" w:themeFill="accent5" w:themeFillTint="34"/>
      </w:tcPr>
    </w:tblStylePr>
    <w:tblStylePr w:type="band2Horz">
      <w:rPr>
        <w:color w:val="404040" w:themeColor="accent5" w:themeShade="95"/>
        <w:sz w:val="22"/>
      </w:rPr>
      <w:tblPr/>
    </w:tblStylePr>
    <w:tblStylePr w:type="band2Vert">
      <w:tblPr/>
    </w:tblStylePr>
    <w:tblStylePr w:type="firstCol">
      <w:rPr>
        <w:b/>
        <w:color w:val="755b00" w:themeColor="accent5" w:themeShade="95"/>
      </w:rPr>
      <w:tblPr/>
    </w:tblStylePr>
    <w:tblStylePr w:type="firstRow">
      <w:rPr>
        <w:b/>
        <w:color w:val="755b00" w:themeColor="accent5" w:themeShade="95"/>
      </w:rPr>
      <w:tblPr/>
      <w:tcPr>
        <w:tcBorders>
          <w:bottom w:val="single" w:color="000000" w:themeColor="accent5" w:sz="12" w:space="0"/>
        </w:tcBorders>
      </w:tcPr>
    </w:tblStylePr>
    <w:tblStylePr w:type="lastCol">
      <w:rPr>
        <w:b/>
        <w:color w:val="755b00" w:themeColor="accent5" w:themeShade="95"/>
      </w:rPr>
      <w:tblPr/>
    </w:tblStylePr>
    <w:tblStylePr w:type="lastRow">
      <w:rPr>
        <w:b/>
        <w:color w:val="755b00"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794">
    <w:name w:val="Grid Table 6 Colorful - Accent 6"/>
    <w:basedOn w:val="74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themeColor="accent5" w:themeShade="95"/>
        <w:sz w:val="22"/>
      </w:rPr>
      <w:tblPr/>
      <w:tcPr>
        <w:shd w:val="clear" w:color="FFFFFF" w:fill="F8CECD" w:themeFill="accent6" w:themeFillTint="34"/>
      </w:tcPr>
    </w:tblStylePr>
    <w:tblStylePr w:type="band1Vert">
      <w:tblPr/>
      <w:tcPr>
        <w:shd w:val="clear" w:color="FFFFFF" w:fill="F8CECD" w:themeFill="accent6" w:themeFillTint="34"/>
      </w:tcPr>
    </w:tblStylePr>
    <w:tblStylePr w:type="band2Horz">
      <w:rPr>
        <w:color w:val="404040" w:themeColor="accent5" w:themeShade="95"/>
        <w:sz w:val="22"/>
      </w:rPr>
      <w:tblPr/>
    </w:tblStylePr>
    <w:tblStylePr w:type="band2Vert">
      <w:tblPr/>
    </w:tblStylePr>
    <w:tblStylePr w:type="firstCol">
      <w:rPr>
        <w:b/>
        <w:color w:val="755b00" w:themeColor="accent5" w:themeShade="95"/>
      </w:rPr>
      <w:tblPr/>
    </w:tblStylePr>
    <w:tblStylePr w:type="firstRow">
      <w:rPr>
        <w:b/>
        <w:color w:val="755b00" w:themeColor="accent5" w:themeShade="95"/>
      </w:rPr>
      <w:tblPr/>
      <w:tcPr>
        <w:tcBorders>
          <w:bottom w:val="single" w:color="000000" w:themeColor="accent6" w:sz="12" w:space="0"/>
        </w:tcBorders>
      </w:tcPr>
    </w:tblStylePr>
    <w:tblStylePr w:type="lastCol">
      <w:rPr>
        <w:b/>
        <w:color w:val="755b00" w:themeColor="accent5" w:themeShade="95"/>
      </w:rPr>
      <w:tblPr/>
    </w:tblStylePr>
    <w:tblStylePr w:type="lastRow">
      <w:rPr>
        <w:b/>
        <w:color w:val="755b00"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795">
    <w:name w:val="Grid Table 7 Colorful"/>
    <w:basedOn w:val="745"/>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0"/>
      </w:tcPr>
    </w:tblStylePr>
    <w:tblStylePr w:type="band1Vert">
      <w:tblPr/>
      <w:tcPr>
        <w:shd w:val="clear" w:color="FFFFFF" w:fill="F2F2F2" w:themeFill="text1" w:themeFillTint="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6">
    <w:name w:val="Grid Table 7 Colorful - Accent 1"/>
    <w:basedOn w:val="745"/>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1cc204" w:themeColor="accent1" w:themeTint="80" w:themeShade="95"/>
        <w:sz w:val="22"/>
      </w:rPr>
      <w:tblPr/>
      <w:tcPr>
        <w:shd w:val="clear" w:color="FFFFFF" w:fill="C3FEBA" w:themeFill="accent1" w:themeFillTint="34"/>
      </w:tcPr>
    </w:tblStylePr>
    <w:tblStylePr w:type="band1Vert">
      <w:tblPr/>
      <w:tcPr>
        <w:shd w:val="clear" w:color="FFFFFF" w:fill="C3FEBA" w:themeFill="accent1" w:themeFillTint="34"/>
      </w:tcPr>
    </w:tblStylePr>
    <w:tblStylePr w:type="band2Horz">
      <w:rPr>
        <w:color w:val="1cc204" w:themeColor="accent1" w:themeTint="80" w:themeShade="95"/>
        <w:sz w:val="22"/>
      </w:rPr>
      <w:tblPr/>
    </w:tblStylePr>
    <w:tblStylePr w:type="band2Vert">
      <w:tblPr/>
    </w:tblStylePr>
    <w:tblStylePr w:type="firstCol">
      <w:pPr>
        <w:jc w:val="right"/>
      </w:pPr>
      <w:rPr>
        <w:i/>
        <w:color w:val="1cc204"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val="1cc204"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1cc204"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val="1cc204"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7">
    <w:name w:val="Grid Table 7 Colorful - Accent 2"/>
    <w:basedOn w:val="745"/>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0371b0" w:themeColor="accent2" w:themeTint="97" w:themeShade="95"/>
        <w:sz w:val="22"/>
      </w:rPr>
      <w:tblPr/>
      <w:tcPr>
        <w:shd w:val="clear" w:color="FFFFFF" w:fill="BDE6FE" w:themeFill="accent2" w:themeFillTint="32"/>
      </w:tcPr>
    </w:tblStylePr>
    <w:tblStylePr w:type="band1Vert">
      <w:tblPr/>
      <w:tcPr>
        <w:shd w:val="clear" w:color="FFFFFF" w:fill="BDE6FE" w:themeFill="accent2" w:themeFillTint="32"/>
      </w:tcPr>
    </w:tblStylePr>
    <w:tblStylePr w:type="band2Horz">
      <w:rPr>
        <w:color w:val="0371b0" w:themeColor="accent2" w:themeTint="97" w:themeShade="95"/>
        <w:sz w:val="22"/>
      </w:rPr>
      <w:tblPr/>
    </w:tblStylePr>
    <w:tblStylePr w:type="band2Vert">
      <w:tblPr/>
    </w:tblStylePr>
    <w:tblStylePr w:type="firstCol">
      <w:pPr>
        <w:jc w:val="right"/>
      </w:pPr>
      <w:rPr>
        <w:i/>
        <w:color w:val="0371b0"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val="0371b0"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0371b0"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val="0371b0"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8">
    <w:name w:val="Grid Table 7 Colorful - Accent 3"/>
    <w:basedOn w:val="745"/>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602502" w:themeColor="accent3" w:themeTint="fe" w:themeShade="95"/>
        <w:sz w:val="22"/>
      </w:rPr>
      <w:tblPr/>
      <w:tcPr>
        <w:shd w:val="clear" w:color="FFFFFF" w:fill="FED3BA" w:themeFill="accent3" w:themeFillTint="34"/>
      </w:tcPr>
    </w:tblStylePr>
    <w:tblStylePr w:type="band1Vert">
      <w:tblPr/>
      <w:tcPr>
        <w:shd w:val="clear" w:color="FFFFFF" w:fill="FED3BA" w:themeFill="accent3" w:themeFillTint="34"/>
      </w:tcPr>
    </w:tblStylePr>
    <w:tblStylePr w:type="band2Horz">
      <w:rPr>
        <w:color w:val="602502" w:themeColor="accent3" w:themeTint="fe" w:themeShade="95"/>
        <w:sz w:val="22"/>
      </w:rPr>
      <w:tblPr/>
    </w:tblStylePr>
    <w:tblStylePr w:type="band2Vert">
      <w:tblPr/>
    </w:tblStylePr>
    <w:tblStylePr w:type="firstCol">
      <w:pPr>
        <w:jc w:val="right"/>
      </w:pPr>
      <w:rPr>
        <w:i/>
        <w:color w:val="602502"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val="602502"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602502"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val="602502"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99">
    <w:name w:val="Grid Table 7 Colorful - Accent 4"/>
    <w:basedOn w:val="745"/>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9703ad" w:themeColor="accent4" w:themeTint="9a" w:themeShade="95"/>
        <w:sz w:val="22"/>
      </w:rPr>
      <w:tblPr/>
      <w:tcPr>
        <w:shd w:val="clear" w:color="FFFFFF" w:fill="F5BAFE" w:themeFill="accent4" w:themeFillTint="34"/>
      </w:tcPr>
    </w:tblStylePr>
    <w:tblStylePr w:type="band1Vert">
      <w:tblPr/>
      <w:tcPr>
        <w:shd w:val="clear" w:color="FFFFFF" w:fill="F5BAFE" w:themeFill="accent4" w:themeFillTint="34"/>
      </w:tcPr>
    </w:tblStylePr>
    <w:tblStylePr w:type="band2Horz">
      <w:rPr>
        <w:color w:val="9703ad" w:themeColor="accent4" w:themeTint="9a" w:themeShade="95"/>
        <w:sz w:val="22"/>
      </w:rPr>
      <w:tblPr/>
    </w:tblStylePr>
    <w:tblStylePr w:type="band2Vert">
      <w:tblPr/>
    </w:tblStylePr>
    <w:tblStylePr w:type="firstCol">
      <w:pPr>
        <w:jc w:val="right"/>
      </w:pPr>
      <w:rPr>
        <w:i/>
        <w:color w:val="9703ad"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val="9703ad"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9703ad"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val="9703ad"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00">
    <w:name w:val="Grid Table 7 Colorful - Accent 5"/>
    <w:basedOn w:val="74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755b00" w:themeColor="accent5" w:themeShade="95"/>
        <w:sz w:val="22"/>
      </w:rPr>
      <w:tblPr/>
      <w:tcPr>
        <w:shd w:val="clear" w:color="FFFFFF" w:fill="FFF1C0" w:themeFill="accent5" w:themeFillTint="34"/>
      </w:tcPr>
    </w:tblStylePr>
    <w:tblStylePr w:type="band1Vert">
      <w:tblPr/>
      <w:tcPr>
        <w:shd w:val="clear" w:color="FFFFFF" w:fill="FFF1C0" w:themeFill="accent5" w:themeFillTint="34"/>
      </w:tcPr>
    </w:tblStylePr>
    <w:tblStylePr w:type="band2Horz">
      <w:rPr>
        <w:color w:val="755b00" w:themeColor="accent5" w:themeShade="95"/>
        <w:sz w:val="22"/>
      </w:rPr>
      <w:tblPr/>
    </w:tblStylePr>
    <w:tblStylePr w:type="band2Vert">
      <w:tblPr/>
    </w:tblStylePr>
    <w:tblStylePr w:type="firstCol">
      <w:pPr>
        <w:jc w:val="right"/>
      </w:pPr>
      <w:rPr>
        <w:i/>
        <w:color w:val="755b00"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val="755b00"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755b00"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val="755b00"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Grid Table 7 Colorful - Accent 6"/>
    <w:basedOn w:val="745"/>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751312" w:themeColor="accent6" w:themeShade="95"/>
        <w:sz w:val="22"/>
      </w:rPr>
      <w:tblPr/>
      <w:tcPr>
        <w:shd w:val="clear" w:color="FFFFFF" w:fill="F8CECD" w:themeFill="accent6" w:themeFillTint="34"/>
      </w:tcPr>
    </w:tblStylePr>
    <w:tblStylePr w:type="band1Vert">
      <w:tblPr/>
      <w:tcPr>
        <w:shd w:val="clear" w:color="FFFFFF" w:fill="F8CECD" w:themeFill="accent6" w:themeFillTint="34"/>
      </w:tcPr>
    </w:tblStylePr>
    <w:tblStylePr w:type="band2Horz">
      <w:rPr>
        <w:color w:val="751312" w:themeColor="accent6" w:themeShade="95"/>
        <w:sz w:val="22"/>
      </w:rPr>
      <w:tblPr/>
    </w:tblStylePr>
    <w:tblStylePr w:type="band2Vert">
      <w:tblPr/>
    </w:tblStylePr>
    <w:tblStylePr w:type="firstCol">
      <w:pPr>
        <w:jc w:val="right"/>
      </w:pPr>
      <w:rPr>
        <w:i/>
        <w:color w:val="751312"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val="751312"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751312"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val="751312"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02">
    <w:name w:val="List Table 1 Light"/>
    <w:basedOn w:val="745"/>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3">
    <w:name w:val="List Table 1 Light - Accent 1"/>
    <w:basedOn w:val="745"/>
    <w:uiPriority w:val="99"/>
    <w:pPr>
      <w:spacing w:after="0" w:line="240" w:lineRule="auto"/>
    </w:pPr>
    <w:tblPr>
      <w:tblStyleRowBandSize w:val="1"/>
      <w:tblStyleColBandSize w:val="1"/>
    </w:tblPr>
    <w:tblStylePr w:type="band1Horz">
      <w:tblPr/>
      <w:tcPr>
        <w:shd w:val="clear" w:color="FFFFFF" w:fill="B5FDAA" w:themeFill="accent1" w:themeFillTint="40"/>
      </w:tcPr>
    </w:tblStylePr>
    <w:tblStylePr w:type="band1Vert">
      <w:tblPr/>
      <w:tcPr>
        <w:shd w:val="clear" w:color="FFFFFF" w:fill="B5FDAA"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4">
    <w:name w:val="List Table 1 Light - Accent 2"/>
    <w:basedOn w:val="745"/>
    <w:uiPriority w:val="99"/>
    <w:pPr>
      <w:spacing w:after="0" w:line="240" w:lineRule="auto"/>
    </w:pPr>
    <w:tblPr>
      <w:tblStyleRowBandSize w:val="1"/>
      <w:tblStyleColBandSize w:val="1"/>
    </w:tblPr>
    <w:tblStylePr w:type="band1Horz">
      <w:tblPr/>
      <w:tcPr>
        <w:shd w:val="clear" w:color="FFFFFF" w:fill="AADFFD" w:themeFill="accent2" w:themeFillTint="40"/>
      </w:tcPr>
    </w:tblStylePr>
    <w:tblStylePr w:type="band1Vert">
      <w:tblPr/>
      <w:tcPr>
        <w:shd w:val="clear" w:color="FFFFFF" w:fill="AADFFD"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5">
    <w:name w:val="List Table 1 Light - Accent 3"/>
    <w:basedOn w:val="745"/>
    <w:uiPriority w:val="99"/>
    <w:pPr>
      <w:spacing w:after="0" w:line="240" w:lineRule="auto"/>
    </w:pPr>
    <w:tblPr>
      <w:tblStyleRowBandSize w:val="1"/>
      <w:tblStyleColBandSize w:val="1"/>
    </w:tblPr>
    <w:tblStylePr w:type="band1Horz">
      <w:tblPr/>
      <w:tcPr>
        <w:shd w:val="clear" w:color="FFFFFF" w:fill="FDC9AA" w:themeFill="accent3" w:themeFillTint="40"/>
      </w:tcPr>
    </w:tblStylePr>
    <w:tblStylePr w:type="band1Vert">
      <w:tblPr/>
      <w:tcPr>
        <w:shd w:val="clear" w:color="FFFFFF" w:fill="FDC9AA"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6">
    <w:name w:val="List Table 1 Light - Accent 4"/>
    <w:basedOn w:val="745"/>
    <w:uiPriority w:val="99"/>
    <w:pPr>
      <w:spacing w:after="0" w:line="240" w:lineRule="auto"/>
    </w:pPr>
    <w:tblPr>
      <w:tblStyleRowBandSize w:val="1"/>
      <w:tblStyleColBandSize w:val="1"/>
    </w:tblPr>
    <w:tblStylePr w:type="band1Horz">
      <w:tblPr/>
      <w:tcPr>
        <w:shd w:val="clear" w:color="FFFFFF" w:fill="F3AAFD" w:themeFill="accent4" w:themeFillTint="40"/>
      </w:tcPr>
    </w:tblStylePr>
    <w:tblStylePr w:type="band1Vert">
      <w:tblPr/>
      <w:tcPr>
        <w:shd w:val="clear" w:color="FFFFFF" w:fill="F3AAFD"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7">
    <w:name w:val="List Table 1 Light - Accent 5"/>
    <w:basedOn w:val="745"/>
    <w:uiPriority w:val="99"/>
    <w:pPr>
      <w:spacing w:after="0" w:line="240" w:lineRule="auto"/>
    </w:pPr>
    <w:tblPr>
      <w:tblStyleRowBandSize w:val="1"/>
      <w:tblStyleColBandSize w:val="1"/>
    </w:tblPr>
    <w:tblStylePr w:type="band1Horz">
      <w:tblPr/>
      <w:tcPr>
        <w:shd w:val="clear" w:color="FFFFFF" w:fill="FFEEB1" w:themeFill="accent5" w:themeFillTint="40"/>
      </w:tcPr>
    </w:tblStylePr>
    <w:tblStylePr w:type="band1Vert">
      <w:tblPr/>
      <w:tcPr>
        <w:shd w:val="clear" w:color="FFFFFF" w:fill="FFEEB1"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8">
    <w:name w:val="List Table 1 Light - Accent 6"/>
    <w:basedOn w:val="745"/>
    <w:uiPriority w:val="99"/>
    <w:pPr>
      <w:spacing w:after="0" w:line="240" w:lineRule="auto"/>
    </w:pPr>
    <w:tblPr>
      <w:tblStyleRowBandSize w:val="1"/>
      <w:tblStyleColBandSize w:val="1"/>
    </w:tblPr>
    <w:tblStylePr w:type="band1Horz">
      <w:tblPr/>
      <w:tcPr>
        <w:shd w:val="clear" w:color="FFFFFF" w:fill="F6C3C2" w:themeFill="accent6" w:themeFillTint="40"/>
      </w:tcPr>
    </w:tblStylePr>
    <w:tblStylePr w:type="band1Vert">
      <w:tblPr/>
      <w:tcPr>
        <w:shd w:val="clear" w:color="FFFFFF" w:fill="F6C3C2"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9">
    <w:name w:val="List Table 2"/>
    <w:basedOn w:val="745"/>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0">
    <w:name w:val="List Table 2 - Accent 1"/>
    <w:basedOn w:val="745"/>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B5FDAA" w:themeFill="accent1" w:themeFillTint="40"/>
      </w:tcPr>
    </w:tblStylePr>
    <w:tblStylePr w:type="band1Vert">
      <w:rPr>
        <w:sz w:val="22"/>
      </w:rPr>
      <w:tblPr/>
      <w:tcPr>
        <w:shd w:val="clear" w:color="FFFFFF" w:fill="B5FDAA"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1">
    <w:name w:val="List Table 2 - Accent 2"/>
    <w:basedOn w:val="745"/>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AADFFD" w:themeFill="accent2" w:themeFillTint="40"/>
      </w:tcPr>
    </w:tblStylePr>
    <w:tblStylePr w:type="band1Vert">
      <w:rPr>
        <w:sz w:val="22"/>
      </w:rPr>
      <w:tblPr/>
      <w:tcPr>
        <w:shd w:val="clear" w:color="FFFFFF" w:fill="AADFFD"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2">
    <w:name w:val="List Table 2 - Accent 3"/>
    <w:basedOn w:val="745"/>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FDC9AA" w:themeFill="accent3" w:themeFillTint="40"/>
      </w:tcPr>
    </w:tblStylePr>
    <w:tblStylePr w:type="band1Vert">
      <w:rPr>
        <w:sz w:val="22"/>
      </w:rPr>
      <w:tblPr/>
      <w:tcPr>
        <w:shd w:val="clear" w:color="FFFFFF" w:fill="FDC9AA"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3">
    <w:name w:val="List Table 2 - Accent 4"/>
    <w:basedOn w:val="745"/>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3AAFD" w:themeFill="accent4" w:themeFillTint="40"/>
      </w:tcPr>
    </w:tblStylePr>
    <w:tblStylePr w:type="band1Vert">
      <w:rPr>
        <w:sz w:val="22"/>
      </w:rPr>
      <w:tblPr/>
      <w:tcPr>
        <w:shd w:val="clear" w:color="FFFFFF" w:fill="F3AAFD"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4">
    <w:name w:val="List Table 2 - Accent 5"/>
    <w:basedOn w:val="74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FFEEB1" w:themeFill="accent5" w:themeFillTint="40"/>
      </w:tcPr>
    </w:tblStylePr>
    <w:tblStylePr w:type="band1Vert">
      <w:rPr>
        <w:sz w:val="22"/>
      </w:rPr>
      <w:tblPr/>
      <w:tcPr>
        <w:shd w:val="clear" w:color="FFFFFF" w:fill="FFEEB1"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5">
    <w:name w:val="List Table 2 - Accent 6"/>
    <w:basedOn w:val="745"/>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F6C3C2" w:themeFill="accent6" w:themeFillTint="40"/>
      </w:tcPr>
    </w:tblStylePr>
    <w:tblStylePr w:type="band1Vert">
      <w:rPr>
        <w:sz w:val="22"/>
      </w:rPr>
      <w:tblPr/>
      <w:tcPr>
        <w:shd w:val="clear" w:color="FFFFFF" w:fill="F6C3C2"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6">
    <w:name w:val="List Table 3"/>
    <w:basedOn w:val="74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7">
    <w:name w:val="List Table 3 - Accent 1"/>
    <w:basedOn w:val="74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18A303"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8">
    <w:name w:val="List Table 3 - Accent 2"/>
    <w:basedOn w:val="74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37B4FB"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9">
    <w:name w:val="List Table 3 - Accent 3"/>
    <w:basedOn w:val="745"/>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B7F36"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0">
    <w:name w:val="List Table 3 - Accent 4"/>
    <w:basedOn w:val="74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E133FB"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1">
    <w:name w:val="List Table 3 - Accent 5"/>
    <w:basedOn w:val="74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D544"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2">
    <w:name w:val="List Table 3 - Accent 6"/>
    <w:basedOn w:val="745"/>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E9706E"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3">
    <w:name w:val="List Table 4"/>
    <w:basedOn w:val="74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4">
    <w:name w:val="List Table 4 - Accent 1"/>
    <w:basedOn w:val="745"/>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B5FDAA" w:themeFill="accent1" w:themeFillTint="40"/>
      </w:tcPr>
    </w:tblStylePr>
    <w:tblStylePr w:type="band1Vert">
      <w:rPr>
        <w:sz w:val="22"/>
      </w:rPr>
      <w:tblPr/>
      <w:tcPr>
        <w:shd w:val="clear" w:color="FFFFFF" w:fill="B5FDAA"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18A303"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5">
    <w:name w:val="List Table 4 - Accent 2"/>
    <w:basedOn w:val="745"/>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AADFFD" w:themeFill="accent2" w:themeFillTint="40"/>
      </w:tcPr>
    </w:tblStylePr>
    <w:tblStylePr w:type="band1Vert">
      <w:rPr>
        <w:sz w:val="22"/>
      </w:rPr>
      <w:tblPr/>
      <w:tcPr>
        <w:shd w:val="clear" w:color="FFFFFF" w:fill="AADFFD"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369A3"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6">
    <w:name w:val="List Table 4 - Accent 3"/>
    <w:basedOn w:val="745"/>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FDC9AA" w:themeFill="accent3" w:themeFillTint="40"/>
      </w:tcPr>
    </w:tblStylePr>
    <w:tblStylePr w:type="band1Vert">
      <w:rPr>
        <w:sz w:val="22"/>
      </w:rPr>
      <w:tblPr/>
      <w:tcPr>
        <w:shd w:val="clear" w:color="FFFFFF" w:fill="FDC9AA"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33E03"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7">
    <w:name w:val="List Table 4 - Accent 4"/>
    <w:basedOn w:val="745"/>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3AAFD" w:themeFill="accent4" w:themeFillTint="40"/>
      </w:tcPr>
    </w:tblStylePr>
    <w:tblStylePr w:type="band1Vert">
      <w:rPr>
        <w:sz w:val="22"/>
      </w:rPr>
      <w:tblPr/>
      <w:tcPr>
        <w:shd w:val="clear" w:color="FFFFFF" w:fill="F3AAFD"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8E03A3"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8">
    <w:name w:val="List Table 4 - Accent 5"/>
    <w:basedOn w:val="74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FFEEB1" w:themeFill="accent5" w:themeFillTint="40"/>
      </w:tcPr>
    </w:tblStylePr>
    <w:tblStylePr w:type="band1Vert">
      <w:rPr>
        <w:sz w:val="22"/>
      </w:rPr>
      <w:tblPr/>
      <w:tcPr>
        <w:shd w:val="clear" w:color="FFFFFF" w:fill="FFEEB1"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99C00"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9">
    <w:name w:val="List Table 4 - Accent 6"/>
    <w:basedOn w:val="745"/>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F6C3C2" w:themeFill="accent6" w:themeFillTint="40"/>
      </w:tcPr>
    </w:tblStylePr>
    <w:tblStylePr w:type="band1Vert">
      <w:rPr>
        <w:sz w:val="22"/>
      </w:rPr>
      <w:tblPr/>
      <w:tcPr>
        <w:shd w:val="clear" w:color="FFFFFF" w:fill="F6C3C2"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C9211E"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30">
    <w:name w:val="List Table 5 Dark"/>
    <w:basedOn w:val="745"/>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31">
    <w:name w:val="List Table 5 Dark - Accent 1"/>
    <w:basedOn w:val="745"/>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18A303" w:themeFill="accent1"/>
      </w:tcPr>
    </w:tblStylePr>
    <w:tblStylePr w:type="band1Vert">
      <w:tblPr/>
      <w:tcPr>
        <w:tcBorders>
          <w:left w:val="single" w:color="000000" w:themeColor="light1" w:sz="4" w:space="0"/>
          <w:right w:val="single" w:color="000000" w:themeColor="light1" w:sz="4" w:space="0"/>
        </w:tcBorders>
        <w:shd w:val="clear" w:color="FFFFFF" w:fill="18A303" w:themeFill="accent1"/>
      </w:tcPr>
    </w:tblStylePr>
    <w:tblStylePr w:type="band2Horz">
      <w:tblPr/>
      <w:tcPr>
        <w:tcBorders>
          <w:top w:val="single" w:color="000000" w:themeColor="light1" w:sz="4" w:space="0"/>
          <w:bottom w:val="single" w:color="000000" w:themeColor="light1" w:sz="4" w:space="0"/>
        </w:tcBorders>
        <w:shd w:val="clear" w:color="FFFFFF" w:fill="18A303"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18A303"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32">
    <w:name w:val="List Table 5 Dark - Accent 2"/>
    <w:basedOn w:val="745"/>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37B4FB" w:themeFill="accent2" w:themeFillTint="97"/>
      </w:tcPr>
    </w:tblStylePr>
    <w:tblStylePr w:type="band1Vert">
      <w:tblPr/>
      <w:tcPr>
        <w:tcBorders>
          <w:left w:val="single" w:color="000000" w:themeColor="light1" w:sz="4" w:space="0"/>
          <w:right w:val="single" w:color="000000" w:themeColor="light1" w:sz="4" w:space="0"/>
        </w:tcBorders>
        <w:shd w:val="clear" w:color="FFFFFF" w:fill="37B4FB" w:themeFill="accent2" w:themeFillTint="97"/>
      </w:tcPr>
    </w:tblStylePr>
    <w:tblStylePr w:type="band2Horz">
      <w:tblPr/>
      <w:tcPr>
        <w:tcBorders>
          <w:top w:val="single" w:color="000000" w:themeColor="light1" w:sz="4" w:space="0"/>
          <w:bottom w:val="single" w:color="000000" w:themeColor="light1" w:sz="4" w:space="0"/>
        </w:tcBorders>
        <w:shd w:val="clear" w:color="FFFFFF" w:fill="37B4FB"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37B4FB"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33">
    <w:name w:val="List Table 5 Dark - Accent 3"/>
    <w:basedOn w:val="745"/>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FB7F36" w:themeFill="accent3" w:themeFillTint="98"/>
      </w:tcPr>
    </w:tblStylePr>
    <w:tblStylePr w:type="band1Vert">
      <w:tblPr/>
      <w:tcPr>
        <w:tcBorders>
          <w:left w:val="single" w:color="000000" w:themeColor="light1" w:sz="4" w:space="0"/>
          <w:right w:val="single" w:color="000000" w:themeColor="light1" w:sz="4" w:space="0"/>
        </w:tcBorders>
        <w:shd w:val="clear" w:color="FFFFFF" w:fill="FB7F36" w:themeFill="accent3" w:themeFillTint="98"/>
      </w:tcPr>
    </w:tblStylePr>
    <w:tblStylePr w:type="band2Horz">
      <w:tblPr/>
      <w:tcPr>
        <w:tcBorders>
          <w:top w:val="single" w:color="000000" w:themeColor="light1" w:sz="4" w:space="0"/>
          <w:bottom w:val="single" w:color="000000" w:themeColor="light1" w:sz="4" w:space="0"/>
        </w:tcBorders>
        <w:shd w:val="clear" w:color="FFFFFF" w:fill="FB7F36"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FB7F36"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34">
    <w:name w:val="List Table 5 Dark - Accent 4"/>
    <w:basedOn w:val="745"/>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E133FB" w:themeFill="accent4" w:themeFillTint="9a"/>
      </w:tcPr>
    </w:tblStylePr>
    <w:tblStylePr w:type="band1Vert">
      <w:tblPr/>
      <w:tcPr>
        <w:tcBorders>
          <w:left w:val="single" w:color="000000" w:themeColor="light1" w:sz="4" w:space="0"/>
          <w:right w:val="single" w:color="000000" w:themeColor="light1" w:sz="4" w:space="0"/>
        </w:tcBorders>
        <w:shd w:val="clear" w:color="FFFFFF" w:fill="E133FB" w:themeFill="accent4" w:themeFillTint="9a"/>
      </w:tcPr>
    </w:tblStylePr>
    <w:tblStylePr w:type="band2Horz">
      <w:tblPr/>
      <w:tcPr>
        <w:tcBorders>
          <w:top w:val="single" w:color="000000" w:themeColor="light1" w:sz="4" w:space="0"/>
          <w:bottom w:val="single" w:color="000000" w:themeColor="light1" w:sz="4" w:space="0"/>
        </w:tcBorders>
        <w:shd w:val="clear" w:color="FFFFFF" w:fill="E133FB"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E133FB"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35">
    <w:name w:val="List Table 5 Dark - Accent 5"/>
    <w:basedOn w:val="74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FFD544" w:themeFill="accent5" w:themeFillTint="9a"/>
      </w:tcPr>
    </w:tblStylePr>
    <w:tblStylePr w:type="band1Vert">
      <w:tblPr/>
      <w:tcPr>
        <w:tcBorders>
          <w:left w:val="single" w:color="000000" w:themeColor="light1" w:sz="4" w:space="0"/>
          <w:right w:val="single" w:color="000000" w:themeColor="light1" w:sz="4" w:space="0"/>
        </w:tcBorders>
        <w:shd w:val="clear" w:color="FFFFFF" w:fill="FFD544" w:themeFill="accent5" w:themeFillTint="9a"/>
      </w:tcPr>
    </w:tblStylePr>
    <w:tblStylePr w:type="band2Horz">
      <w:tblPr/>
      <w:tcPr>
        <w:tcBorders>
          <w:top w:val="single" w:color="000000" w:themeColor="light1" w:sz="4" w:space="0"/>
          <w:bottom w:val="single" w:color="000000" w:themeColor="light1" w:sz="4" w:space="0"/>
        </w:tcBorders>
        <w:shd w:val="clear" w:color="FFFFFF" w:fill="FFD544"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FFD544"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36">
    <w:name w:val="List Table 5 Dark - Accent 6"/>
    <w:basedOn w:val="745"/>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E9706E" w:themeFill="accent6" w:themeFillTint="98"/>
      </w:tcPr>
    </w:tblStylePr>
    <w:tblStylePr w:type="band1Vert">
      <w:tblPr/>
      <w:tcPr>
        <w:tcBorders>
          <w:left w:val="single" w:color="000000" w:themeColor="light1" w:sz="4" w:space="0"/>
          <w:right w:val="single" w:color="000000" w:themeColor="light1" w:sz="4" w:space="0"/>
        </w:tcBorders>
        <w:shd w:val="clear" w:color="FFFFFF" w:fill="E9706E" w:themeFill="accent6" w:themeFillTint="98"/>
      </w:tcPr>
    </w:tblStylePr>
    <w:tblStylePr w:type="band2Horz">
      <w:tblPr/>
      <w:tcPr>
        <w:tcBorders>
          <w:top w:val="single" w:color="000000" w:themeColor="light1" w:sz="4" w:space="0"/>
          <w:bottom w:val="single" w:color="000000" w:themeColor="light1" w:sz="4" w:space="0"/>
        </w:tcBorders>
        <w:shd w:val="clear" w:color="FFFFFF" w:fill="E9706E"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E9706E"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37">
    <w:name w:val="List Table 6 Colorful"/>
    <w:basedOn w:val="745"/>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40404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0404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8">
    <w:name w:val="List Table 6 Colorful - Accent 1"/>
    <w:basedOn w:val="745"/>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404040" w:themeColor="accent1" w:themeShade="95"/>
        <w:sz w:val="22"/>
      </w:rPr>
      <w:tblPr/>
      <w:tcPr>
        <w:shd w:val="clear" w:color="FFFFFF" w:fill="B5FDAA" w:themeFill="accent1" w:themeFillTint="40"/>
      </w:tcPr>
    </w:tblStylePr>
    <w:tblStylePr w:type="band1Vert">
      <w:tblPr/>
      <w:tcPr>
        <w:shd w:val="clear" w:color="FFFFFF" w:fill="B5FDAA" w:themeFill="accent1" w:themeFillTint="40"/>
      </w:tcPr>
    </w:tblStylePr>
    <w:tblStylePr w:type="band2Horz">
      <w:rPr>
        <w:color w:val="404040" w:themeColor="accent1" w:themeShade="95"/>
        <w:sz w:val="22"/>
      </w:rPr>
      <w:tblPr/>
    </w:tblStylePr>
    <w:tblStylePr w:type="band2Vert">
      <w:tblPr/>
    </w:tblStylePr>
    <w:tblStylePr w:type="firstCol">
      <w:rPr>
        <w:b/>
        <w:color w:val="0e5f02" w:themeColor="accent1" w:themeShade="95"/>
      </w:rPr>
      <w:tblPr/>
    </w:tblStylePr>
    <w:tblStylePr w:type="firstRow">
      <w:rPr>
        <w:b/>
        <w:color w:val="0e5f02" w:themeColor="accent1" w:themeShade="95"/>
      </w:rPr>
      <w:tblPr/>
      <w:tcPr>
        <w:tcBorders>
          <w:bottom w:val="single" w:color="000000" w:themeColor="accent1" w:sz="4" w:space="0"/>
        </w:tcBorders>
      </w:tcPr>
    </w:tblStylePr>
    <w:tblStylePr w:type="lastCol">
      <w:rPr>
        <w:b/>
        <w:color w:val="0e5f02" w:themeColor="accent1" w:themeShade="95"/>
      </w:rPr>
      <w:tblPr/>
    </w:tblStylePr>
    <w:tblStylePr w:type="lastRow">
      <w:rPr>
        <w:b/>
        <w:color w:val="0e5f02"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9">
    <w:name w:val="List Table 6 Colorful - Accent 2"/>
    <w:basedOn w:val="745"/>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404040" w:themeColor="accent2" w:themeTint="97" w:themeShade="95"/>
        <w:sz w:val="22"/>
      </w:rPr>
      <w:tblPr/>
      <w:tcPr>
        <w:shd w:val="clear" w:color="FFFFFF" w:fill="AADFFD" w:themeFill="accent2" w:themeFillTint="40"/>
      </w:tcPr>
    </w:tblStylePr>
    <w:tblStylePr w:type="band1Vert">
      <w:tblPr/>
      <w:tcPr>
        <w:shd w:val="clear" w:color="FFFFFF" w:fill="AADFFD" w:themeFill="accent2" w:themeFillTint="40"/>
      </w:tcPr>
    </w:tblStylePr>
    <w:tblStylePr w:type="band2Horz">
      <w:rPr>
        <w:color w:val="404040" w:themeColor="accent2" w:themeTint="97" w:themeShade="95"/>
        <w:sz w:val="22"/>
      </w:rPr>
      <w:tblPr/>
    </w:tblStylePr>
    <w:tblStylePr w:type="band2Vert">
      <w:tblPr/>
    </w:tblStylePr>
    <w:tblStylePr w:type="firstCol">
      <w:rPr>
        <w:b/>
        <w:color w:val="0371b0" w:themeColor="accent2" w:themeTint="97" w:themeShade="95"/>
      </w:rPr>
      <w:tblPr/>
    </w:tblStylePr>
    <w:tblStylePr w:type="firstRow">
      <w:rPr>
        <w:b/>
        <w:color w:val="0371b0" w:themeColor="accent2" w:themeTint="97" w:themeShade="95"/>
      </w:rPr>
      <w:tblPr/>
      <w:tcPr>
        <w:tcBorders>
          <w:bottom w:val="single" w:color="000000" w:themeColor="accent2" w:sz="4" w:space="0"/>
        </w:tcBorders>
      </w:tcPr>
    </w:tblStylePr>
    <w:tblStylePr w:type="lastCol">
      <w:rPr>
        <w:b/>
        <w:color w:val="0371b0" w:themeColor="accent2" w:themeTint="97" w:themeShade="95"/>
      </w:rPr>
      <w:tblPr/>
    </w:tblStylePr>
    <w:tblStylePr w:type="lastRow">
      <w:rPr>
        <w:b/>
        <w:color w:val="0371b0"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40">
    <w:name w:val="List Table 6 Colorful - Accent 3"/>
    <w:basedOn w:val="745"/>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404040" w:themeColor="accent3" w:themeTint="98" w:themeShade="95"/>
        <w:sz w:val="22"/>
      </w:rPr>
      <w:tblPr/>
      <w:tcPr>
        <w:shd w:val="clear" w:color="FFFFFF" w:fill="FDC9AA" w:themeFill="accent3" w:themeFillTint="40"/>
      </w:tcPr>
    </w:tblStylePr>
    <w:tblStylePr w:type="band1Vert">
      <w:tblPr/>
      <w:tcPr>
        <w:shd w:val="clear" w:color="FFFFFF" w:fill="FDC9AA" w:themeFill="accent3" w:themeFillTint="40"/>
      </w:tcPr>
    </w:tblStylePr>
    <w:tblStylePr w:type="band2Horz">
      <w:rPr>
        <w:color w:val="404040" w:themeColor="accent3" w:themeTint="98" w:themeShade="95"/>
        <w:sz w:val="22"/>
      </w:rPr>
      <w:tblPr/>
    </w:tblStylePr>
    <w:tblStylePr w:type="band2Vert">
      <w:tblPr/>
    </w:tblStylePr>
    <w:tblStylePr w:type="firstCol">
      <w:rPr>
        <w:b/>
        <w:color w:val="af4303" w:themeColor="accent3" w:themeTint="98" w:themeShade="95"/>
      </w:rPr>
      <w:tblPr/>
    </w:tblStylePr>
    <w:tblStylePr w:type="firstRow">
      <w:rPr>
        <w:b/>
        <w:color w:val="af4303" w:themeColor="accent3" w:themeTint="98" w:themeShade="95"/>
      </w:rPr>
      <w:tblPr/>
      <w:tcPr>
        <w:tcBorders>
          <w:bottom w:val="single" w:color="000000" w:themeColor="accent3" w:sz="4" w:space="0"/>
        </w:tcBorders>
      </w:tcPr>
    </w:tblStylePr>
    <w:tblStylePr w:type="lastCol">
      <w:rPr>
        <w:b/>
        <w:color w:val="af4303" w:themeColor="accent3" w:themeTint="98" w:themeShade="95"/>
      </w:rPr>
      <w:tblPr/>
    </w:tblStylePr>
    <w:tblStylePr w:type="lastRow">
      <w:rPr>
        <w:b/>
        <w:color w:val="af4303"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41">
    <w:name w:val="List Table 6 Colorful - Accent 4"/>
    <w:basedOn w:val="745"/>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404040" w:themeColor="accent4" w:themeTint="9a" w:themeShade="95"/>
        <w:sz w:val="22"/>
      </w:rPr>
      <w:tblPr/>
      <w:tcPr>
        <w:shd w:val="clear" w:color="FFFFFF" w:fill="F3AAFD" w:themeFill="accent4" w:themeFillTint="40"/>
      </w:tcPr>
    </w:tblStylePr>
    <w:tblStylePr w:type="band1Vert">
      <w:tblPr/>
      <w:tcPr>
        <w:shd w:val="clear" w:color="FFFFFF" w:fill="F3AAFD" w:themeFill="accent4" w:themeFillTint="40"/>
      </w:tcPr>
    </w:tblStylePr>
    <w:tblStylePr w:type="band2Horz">
      <w:rPr>
        <w:color w:val="404040" w:themeColor="accent4" w:themeTint="9a" w:themeShade="95"/>
        <w:sz w:val="22"/>
      </w:rPr>
      <w:tblPr/>
    </w:tblStylePr>
    <w:tblStylePr w:type="band2Vert">
      <w:tblPr/>
    </w:tblStylePr>
    <w:tblStylePr w:type="firstCol">
      <w:rPr>
        <w:b/>
        <w:color w:val="9703ad" w:themeColor="accent4" w:themeTint="9a" w:themeShade="95"/>
      </w:rPr>
      <w:tblPr/>
    </w:tblStylePr>
    <w:tblStylePr w:type="firstRow">
      <w:rPr>
        <w:b/>
        <w:color w:val="9703ad" w:themeColor="accent4" w:themeTint="9a" w:themeShade="95"/>
      </w:rPr>
      <w:tblPr/>
      <w:tcPr>
        <w:tcBorders>
          <w:bottom w:val="single" w:color="000000" w:themeColor="accent4" w:sz="4" w:space="0"/>
        </w:tcBorders>
      </w:tcPr>
    </w:tblStylePr>
    <w:tblStylePr w:type="lastCol">
      <w:rPr>
        <w:b/>
        <w:color w:val="9703ad" w:themeColor="accent4" w:themeTint="9a" w:themeShade="95"/>
      </w:rPr>
      <w:tblPr/>
    </w:tblStylePr>
    <w:tblStylePr w:type="lastRow">
      <w:rPr>
        <w:b/>
        <w:color w:val="9703ad"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42">
    <w:name w:val="List Table 6 Colorful - Accent 5"/>
    <w:basedOn w:val="74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404040" w:themeColor="accent5" w:themeTint="9a" w:themeShade="95"/>
        <w:sz w:val="22"/>
      </w:rPr>
      <w:tblPr/>
      <w:tcPr>
        <w:shd w:val="clear" w:color="FFFFFF" w:fill="FFEEB1" w:themeFill="accent5" w:themeFillTint="40"/>
      </w:tcPr>
    </w:tblStylePr>
    <w:tblStylePr w:type="band1Vert">
      <w:tblPr/>
      <w:tcPr>
        <w:shd w:val="clear" w:color="FFFFFF" w:fill="FFEEB1" w:themeFill="accent5" w:themeFillTint="40"/>
      </w:tcPr>
    </w:tblStylePr>
    <w:tblStylePr w:type="band2Horz">
      <w:rPr>
        <w:color w:val="404040" w:themeColor="accent5" w:themeTint="9a" w:themeShade="95"/>
        <w:sz w:val="22"/>
      </w:rPr>
      <w:tblPr/>
    </w:tblStylePr>
    <w:tblStylePr w:type="band2Vert">
      <w:tblPr/>
    </w:tblStylePr>
    <w:tblStylePr w:type="firstCol">
      <w:rPr>
        <w:b/>
        <w:color w:val="bd9300" w:themeColor="accent5" w:themeTint="9a" w:themeShade="95"/>
      </w:rPr>
      <w:tblPr/>
    </w:tblStylePr>
    <w:tblStylePr w:type="firstRow">
      <w:rPr>
        <w:b/>
        <w:color w:val="bd9300" w:themeColor="accent5" w:themeTint="9a" w:themeShade="95"/>
      </w:rPr>
      <w:tblPr/>
      <w:tcPr>
        <w:tcBorders>
          <w:bottom w:val="single" w:color="000000" w:themeColor="accent5" w:sz="4" w:space="0"/>
        </w:tcBorders>
      </w:tcPr>
    </w:tblStylePr>
    <w:tblStylePr w:type="lastCol">
      <w:rPr>
        <w:b/>
        <w:color w:val="bd9300" w:themeColor="accent5" w:themeTint="9a" w:themeShade="95"/>
      </w:rPr>
      <w:tblPr/>
    </w:tblStylePr>
    <w:tblStylePr w:type="lastRow">
      <w:rPr>
        <w:b/>
        <w:color w:val="bd9300"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43">
    <w:name w:val="List Table 6 Colorful - Accent 6"/>
    <w:basedOn w:val="745"/>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404040" w:themeColor="accent6" w:themeTint="98" w:themeShade="95"/>
        <w:sz w:val="22"/>
      </w:rPr>
      <w:tblPr/>
      <w:tcPr>
        <w:shd w:val="clear" w:color="FFFFFF" w:fill="F6C3C2" w:themeFill="accent6" w:themeFillTint="40"/>
      </w:tcPr>
    </w:tblStylePr>
    <w:tblStylePr w:type="band1Vert">
      <w:tblPr/>
      <w:tcPr>
        <w:shd w:val="clear" w:color="FFFFFF" w:fill="F6C3C2" w:themeFill="accent6" w:themeFillTint="40"/>
      </w:tcPr>
    </w:tblStylePr>
    <w:tblStylePr w:type="band2Horz">
      <w:rPr>
        <w:color w:val="404040" w:themeColor="accent6" w:themeTint="98" w:themeShade="95"/>
        <w:sz w:val="22"/>
      </w:rPr>
      <w:tblPr/>
    </w:tblStylePr>
    <w:tblStylePr w:type="band2Vert">
      <w:tblPr/>
    </w:tblStylePr>
    <w:tblStylePr w:type="firstCol">
      <w:rPr>
        <w:b/>
        <w:color w:val="af1d1a" w:themeColor="accent6" w:themeTint="98" w:themeShade="95"/>
      </w:rPr>
      <w:tblPr/>
    </w:tblStylePr>
    <w:tblStylePr w:type="firstRow">
      <w:rPr>
        <w:b/>
        <w:color w:val="af1d1a" w:themeColor="accent6" w:themeTint="98" w:themeShade="95"/>
      </w:rPr>
      <w:tblPr/>
      <w:tcPr>
        <w:tcBorders>
          <w:bottom w:val="single" w:color="000000" w:themeColor="accent6" w:sz="4" w:space="0"/>
        </w:tcBorders>
      </w:tcPr>
    </w:tblStylePr>
    <w:tblStylePr w:type="lastCol">
      <w:rPr>
        <w:b/>
        <w:color w:val="af1d1a" w:themeColor="accent6" w:themeTint="98" w:themeShade="95"/>
      </w:rPr>
      <w:tblPr/>
    </w:tblStylePr>
    <w:tblStylePr w:type="lastRow">
      <w:rPr>
        <w:b/>
        <w:color w:val="af1d1a"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44">
    <w:name w:val="List Table 7 Colorful"/>
    <w:basedOn w:val="745"/>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845">
    <w:name w:val="List Table 7 Colorful - Accent 1"/>
    <w:basedOn w:val="745"/>
    <w:uiPriority w:val="99"/>
    <w:pPr>
      <w:spacing w:after="0" w:line="240" w:lineRule="auto"/>
    </w:pPr>
    <w:tblPr>
      <w:tblStyleRowBandSize w:val="1"/>
      <w:tblStyleColBandSize w:val="1"/>
      <w:tblBorders>
        <w:right w:val="single" w:color="000000" w:themeColor="accent1" w:sz="4" w:space="0"/>
      </w:tblBorders>
    </w:tblPr>
    <w:tblStylePr w:type="band1Horz">
      <w:rPr>
        <w:color w:val="0e5f02" w:themeColor="accent1" w:themeShade="95"/>
        <w:sz w:val="22"/>
      </w:rPr>
      <w:tblPr/>
      <w:tcPr>
        <w:shd w:val="clear" w:color="FFFFFF" w:fill="B5FDAA" w:themeFill="accent1" w:themeFillTint="40"/>
      </w:tcPr>
    </w:tblStylePr>
    <w:tblStylePr w:type="band1Vert">
      <w:tblPr/>
      <w:tcPr>
        <w:shd w:val="clear" w:color="FFFFFF" w:fill="B5FDAA" w:themeFill="accent1" w:themeFillTint="40"/>
      </w:tcPr>
    </w:tblStylePr>
    <w:tblStylePr w:type="band2Horz">
      <w:rPr>
        <w:color w:val="0e5f02" w:themeColor="accent1" w:themeShade="95"/>
        <w:sz w:val="22"/>
      </w:rPr>
      <w:tblPr/>
    </w:tblStylePr>
    <w:tblStylePr w:type="band2Vert">
      <w:tblPr/>
    </w:tblStylePr>
    <w:tblStylePr w:type="firstCol">
      <w:pPr>
        <w:jc w:val="right"/>
      </w:pPr>
      <w:rPr>
        <w:i/>
        <w:color w:val="0e5f02"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val="0e5f02"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0e5f02"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val="0e5f02"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0e5f02" w:themeColor="accent1" w:themeShade="95"/>
        <w:sz w:val="22"/>
      </w:rPr>
      <w:tblPr/>
    </w:tblStylePr>
  </w:style>
  <w:style w:type="table" w:styleId="846">
    <w:name w:val="List Table 7 Colorful - Accent 2"/>
    <w:basedOn w:val="745"/>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0371b0" w:themeColor="accent2" w:themeTint="97" w:themeShade="95"/>
        <w:sz w:val="22"/>
      </w:rPr>
      <w:tblPr/>
      <w:tcPr>
        <w:shd w:val="clear" w:color="FFFFFF" w:fill="AADFFD" w:themeFill="accent2" w:themeFillTint="40"/>
      </w:tcPr>
    </w:tblStylePr>
    <w:tblStylePr w:type="band1Vert">
      <w:tblPr/>
      <w:tcPr>
        <w:shd w:val="clear" w:color="FFFFFF" w:fill="AADFFD" w:themeFill="accent2" w:themeFillTint="40"/>
      </w:tcPr>
    </w:tblStylePr>
    <w:tblStylePr w:type="band2Horz">
      <w:rPr>
        <w:color w:val="0371b0" w:themeColor="accent2" w:themeTint="97" w:themeShade="95"/>
        <w:sz w:val="22"/>
      </w:rPr>
      <w:tblPr/>
    </w:tblStylePr>
    <w:tblStylePr w:type="band2Vert">
      <w:tblPr/>
    </w:tblStylePr>
    <w:tblStylePr w:type="firstCol">
      <w:pPr>
        <w:jc w:val="right"/>
      </w:pPr>
      <w:rPr>
        <w:i/>
        <w:color w:val="0371b0"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val="0371b0"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0371b0"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val="0371b0"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0371b0" w:themeColor="accent2" w:themeTint="97" w:themeShade="95"/>
        <w:sz w:val="22"/>
      </w:rPr>
      <w:tblPr/>
    </w:tblStylePr>
  </w:style>
  <w:style w:type="table" w:styleId="847">
    <w:name w:val="List Table 7 Colorful - Accent 3"/>
    <w:basedOn w:val="745"/>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af4303" w:themeColor="accent3" w:themeTint="98" w:themeShade="95"/>
        <w:sz w:val="22"/>
      </w:rPr>
      <w:tblPr/>
      <w:tcPr>
        <w:shd w:val="clear" w:color="FFFFFF" w:fill="FDC9AA" w:themeFill="accent3" w:themeFillTint="40"/>
      </w:tcPr>
    </w:tblStylePr>
    <w:tblStylePr w:type="band1Vert">
      <w:tblPr/>
      <w:tcPr>
        <w:shd w:val="clear" w:color="FFFFFF" w:fill="FDC9AA" w:themeFill="accent3" w:themeFillTint="40"/>
      </w:tcPr>
    </w:tblStylePr>
    <w:tblStylePr w:type="band2Horz">
      <w:rPr>
        <w:color w:val="af4303" w:themeColor="accent3" w:themeTint="98" w:themeShade="95"/>
        <w:sz w:val="22"/>
      </w:rPr>
      <w:tblPr/>
    </w:tblStylePr>
    <w:tblStylePr w:type="band2Vert">
      <w:tblPr/>
    </w:tblStylePr>
    <w:tblStylePr w:type="firstCol">
      <w:pPr>
        <w:jc w:val="right"/>
      </w:pPr>
      <w:rPr>
        <w:i/>
        <w:color w:val="af4303"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val="af4303"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af4303"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val="af4303"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af4303" w:themeColor="accent3" w:themeTint="98" w:themeShade="95"/>
        <w:sz w:val="22"/>
      </w:rPr>
      <w:tblPr/>
    </w:tblStylePr>
  </w:style>
  <w:style w:type="table" w:styleId="848">
    <w:name w:val="List Table 7 Colorful - Accent 4"/>
    <w:basedOn w:val="745"/>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9703ad" w:themeColor="accent4" w:themeTint="9a" w:themeShade="95"/>
        <w:sz w:val="22"/>
      </w:rPr>
      <w:tblPr/>
      <w:tcPr>
        <w:shd w:val="clear" w:color="FFFFFF" w:fill="F3AAFD" w:themeFill="accent4" w:themeFillTint="40"/>
      </w:tcPr>
    </w:tblStylePr>
    <w:tblStylePr w:type="band1Vert">
      <w:tblPr/>
      <w:tcPr>
        <w:shd w:val="clear" w:color="FFFFFF" w:fill="F3AAFD" w:themeFill="accent4" w:themeFillTint="40"/>
      </w:tcPr>
    </w:tblStylePr>
    <w:tblStylePr w:type="band2Horz">
      <w:rPr>
        <w:color w:val="9703ad" w:themeColor="accent4" w:themeTint="9a" w:themeShade="95"/>
        <w:sz w:val="22"/>
      </w:rPr>
      <w:tblPr/>
    </w:tblStylePr>
    <w:tblStylePr w:type="band2Vert">
      <w:tblPr/>
    </w:tblStylePr>
    <w:tblStylePr w:type="firstCol">
      <w:pPr>
        <w:jc w:val="right"/>
      </w:pPr>
      <w:rPr>
        <w:i/>
        <w:color w:val="9703ad"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val="9703ad"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9703ad"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val="9703ad"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9703ad" w:themeColor="accent4" w:themeTint="9a" w:themeShade="95"/>
        <w:sz w:val="22"/>
      </w:rPr>
      <w:tblPr/>
    </w:tblStylePr>
  </w:style>
  <w:style w:type="table" w:styleId="849">
    <w:name w:val="List Table 7 Colorful - Accent 5"/>
    <w:basedOn w:val="745"/>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bd9300" w:themeColor="accent5" w:themeTint="9a" w:themeShade="95"/>
        <w:sz w:val="22"/>
      </w:rPr>
      <w:tblPr/>
      <w:tcPr>
        <w:shd w:val="clear" w:color="FFFFFF" w:fill="FFEEB1" w:themeFill="accent5" w:themeFillTint="40"/>
      </w:tcPr>
    </w:tblStylePr>
    <w:tblStylePr w:type="band1Vert">
      <w:tblPr/>
      <w:tcPr>
        <w:shd w:val="clear" w:color="FFFFFF" w:fill="FFEEB1" w:themeFill="accent5" w:themeFillTint="40"/>
      </w:tcPr>
    </w:tblStylePr>
    <w:tblStylePr w:type="band2Horz">
      <w:rPr>
        <w:color w:val="bd9300" w:themeColor="accent5" w:themeTint="9a" w:themeShade="95"/>
        <w:sz w:val="22"/>
      </w:rPr>
      <w:tblPr/>
    </w:tblStylePr>
    <w:tblStylePr w:type="band2Vert">
      <w:tblPr/>
    </w:tblStylePr>
    <w:tblStylePr w:type="firstCol">
      <w:pPr>
        <w:jc w:val="right"/>
      </w:pPr>
      <w:rPr>
        <w:i/>
        <w:color w:val="bd9300"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val="bd9300"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bd9300"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val="bd9300"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bd9300" w:themeColor="accent5" w:themeTint="9a" w:themeShade="95"/>
        <w:sz w:val="22"/>
      </w:rPr>
      <w:tblPr/>
    </w:tblStylePr>
  </w:style>
  <w:style w:type="table" w:styleId="850">
    <w:name w:val="List Table 7 Colorful - Accent 6"/>
    <w:basedOn w:val="745"/>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af1d1a" w:themeColor="accent6" w:themeTint="98" w:themeShade="95"/>
        <w:sz w:val="22"/>
      </w:rPr>
      <w:tblPr/>
      <w:tcPr>
        <w:shd w:val="clear" w:color="FFFFFF" w:fill="F6C3C2" w:themeFill="accent6" w:themeFillTint="40"/>
      </w:tcPr>
    </w:tblStylePr>
    <w:tblStylePr w:type="band1Vert">
      <w:tblPr/>
      <w:tcPr>
        <w:shd w:val="clear" w:color="FFFFFF" w:fill="F6C3C2" w:themeFill="accent6" w:themeFillTint="40"/>
      </w:tcPr>
    </w:tblStylePr>
    <w:tblStylePr w:type="band2Horz">
      <w:rPr>
        <w:color w:val="af1d1a" w:themeColor="accent6" w:themeTint="98" w:themeShade="95"/>
        <w:sz w:val="22"/>
      </w:rPr>
      <w:tblPr/>
    </w:tblStylePr>
    <w:tblStylePr w:type="band2Vert">
      <w:tblPr/>
    </w:tblStylePr>
    <w:tblStylePr w:type="firstCol">
      <w:pPr>
        <w:jc w:val="right"/>
      </w:pPr>
      <w:rPr>
        <w:i/>
        <w:color w:val="af1d1a"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val="af1d1a"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af1d1a"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val="af1d1a"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af1d1a" w:themeColor="accent6" w:themeTint="98" w:themeShade="95"/>
        <w:sz w:val="22"/>
      </w:rPr>
      <w:tblPr/>
    </w:tblStylePr>
  </w:style>
  <w:style w:type="table" w:styleId="851">
    <w:name w:val="Lined - Accent"/>
    <w:basedOn w:val="74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52">
    <w:name w:val="Lined - Accent 1"/>
    <w:basedOn w:val="74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A3FD95" w:themeFill="accent1" w:themeFillTint="50"/>
      </w:tcPr>
    </w:tblStylePr>
    <w:tblStylePr w:type="band2Vert">
      <w:rPr>
        <w:sz w:val="22"/>
      </w:rPr>
      <w:tblPr/>
      <w:tcPr>
        <w:shd w:val="clear" w:color="FFFFFF" w:fill="A3FD95" w:themeFill="accent1" w:themeFillTint="50"/>
      </w:tcPr>
    </w:tblStylePr>
    <w:tblStylePr w:type="firstCol">
      <w:rPr>
        <w:sz w:val="22"/>
      </w:rPr>
      <w:tblPr/>
      <w:tcPr>
        <w:shd w:val="clear" w:color="FFFFFF" w:fill="1CBF04" w:themeFill="accent1" w:themeFillTint="ea"/>
      </w:tcPr>
    </w:tblStylePr>
    <w:tblStylePr w:type="firstRow">
      <w:rPr>
        <w:sz w:val="22"/>
      </w:rPr>
      <w:tblPr/>
      <w:tcPr>
        <w:shd w:val="clear" w:color="FFFFFF" w:fill="1CBF04" w:themeFill="accent1" w:themeFillTint="ea"/>
      </w:tcPr>
    </w:tblStylePr>
    <w:tblStylePr w:type="lastCol">
      <w:rPr>
        <w:sz w:val="22"/>
      </w:rPr>
      <w:tblPr/>
      <w:tcPr>
        <w:shd w:val="clear" w:color="FFFFFF" w:fill="1CBF04" w:themeFill="accent1" w:themeFillTint="ea"/>
      </w:tcPr>
    </w:tblStylePr>
    <w:tblStylePr w:type="lastRow">
      <w:rPr>
        <w:sz w:val="22"/>
      </w:rPr>
      <w:tblPr/>
      <w:tcPr>
        <w:shd w:val="clear" w:color="FFFFFF" w:fill="1CBF04"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53">
    <w:name w:val="Lined - Accent 2"/>
    <w:basedOn w:val="74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BDE6FE" w:themeFill="accent2" w:themeFillTint="32"/>
      </w:tcPr>
    </w:tblStylePr>
    <w:tblStylePr w:type="band2Vert">
      <w:rPr>
        <w:sz w:val="22"/>
      </w:rPr>
      <w:tblPr/>
      <w:tcPr>
        <w:shd w:val="clear" w:color="FFFFFF" w:fill="BDE6FE" w:themeFill="accent2" w:themeFillTint="32"/>
      </w:tcPr>
    </w:tblStylePr>
    <w:tblStylePr w:type="firstCol">
      <w:rPr>
        <w:sz w:val="22"/>
      </w:rPr>
      <w:tblPr/>
      <w:tcPr>
        <w:shd w:val="clear" w:color="FFFFFF" w:fill="37B4FB" w:themeFill="accent2" w:themeFillTint="97"/>
      </w:tcPr>
    </w:tblStylePr>
    <w:tblStylePr w:type="firstRow">
      <w:rPr>
        <w:sz w:val="22"/>
      </w:rPr>
      <w:tblPr/>
      <w:tcPr>
        <w:shd w:val="clear" w:color="FFFFFF" w:fill="37B4FB" w:themeFill="accent2" w:themeFillTint="97"/>
      </w:tcPr>
    </w:tblStylePr>
    <w:tblStylePr w:type="lastCol">
      <w:rPr>
        <w:sz w:val="22"/>
      </w:rPr>
      <w:tblPr/>
      <w:tcPr>
        <w:shd w:val="clear" w:color="FFFFFF" w:fill="37B4FB" w:themeFill="accent2" w:themeFillTint="97"/>
      </w:tcPr>
    </w:tblStylePr>
    <w:tblStylePr w:type="lastRow">
      <w:rPr>
        <w:sz w:val="22"/>
      </w:rPr>
      <w:tblPr/>
      <w:tcPr>
        <w:shd w:val="clear" w:color="FFFFFF" w:fill="37B4FB"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54">
    <w:name w:val="Lined - Accent 3"/>
    <w:basedOn w:val="74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ED3BA" w:themeFill="accent3" w:themeFillTint="34"/>
      </w:tcPr>
    </w:tblStylePr>
    <w:tblStylePr w:type="band2Vert">
      <w:rPr>
        <w:sz w:val="22"/>
      </w:rPr>
      <w:tblPr/>
      <w:tcPr>
        <w:shd w:val="clear" w:color="FFFFFF" w:fill="FED3BA" w:themeFill="accent3" w:themeFillTint="34"/>
      </w:tcPr>
    </w:tblStylePr>
    <w:tblStylePr w:type="firstCol">
      <w:rPr>
        <w:sz w:val="22"/>
      </w:rPr>
      <w:tblPr/>
      <w:tcPr>
        <w:shd w:val="clear" w:color="FFFFFF" w:fill="A43F03" w:themeFill="accent3" w:themeFillTint="fe"/>
      </w:tcPr>
    </w:tblStylePr>
    <w:tblStylePr w:type="firstRow">
      <w:rPr>
        <w:sz w:val="22"/>
      </w:rPr>
      <w:tblPr/>
      <w:tcPr>
        <w:shd w:val="clear" w:color="FFFFFF" w:fill="A43F03" w:themeFill="accent3" w:themeFillTint="fe"/>
      </w:tcPr>
    </w:tblStylePr>
    <w:tblStylePr w:type="lastCol">
      <w:rPr>
        <w:sz w:val="22"/>
      </w:rPr>
      <w:tblPr/>
      <w:tcPr>
        <w:shd w:val="clear" w:color="FFFFFF" w:fill="A43F03" w:themeFill="accent3" w:themeFillTint="fe"/>
      </w:tcPr>
    </w:tblStylePr>
    <w:tblStylePr w:type="lastRow">
      <w:rPr>
        <w:sz w:val="22"/>
      </w:rPr>
      <w:tblPr/>
      <w:tcPr>
        <w:shd w:val="clear" w:color="FFFFFF" w:fill="A43F03"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55">
    <w:name w:val="Lined - Accent 4"/>
    <w:basedOn w:val="74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5BAFE" w:themeFill="accent4" w:themeFillTint="34"/>
      </w:tcPr>
    </w:tblStylePr>
    <w:tblStylePr w:type="band2Vert">
      <w:rPr>
        <w:sz w:val="22"/>
      </w:rPr>
      <w:tblPr/>
      <w:tcPr>
        <w:shd w:val="clear" w:color="FFFFFF" w:fill="F5BAFE" w:themeFill="accent4" w:themeFillTint="34"/>
      </w:tcPr>
    </w:tblStylePr>
    <w:tblStylePr w:type="firstCol">
      <w:rPr>
        <w:sz w:val="22"/>
      </w:rPr>
      <w:tblPr/>
      <w:tcPr>
        <w:shd w:val="clear" w:color="FFFFFF" w:fill="E133FB" w:themeFill="accent4" w:themeFillTint="9a"/>
      </w:tcPr>
    </w:tblStylePr>
    <w:tblStylePr w:type="firstRow">
      <w:rPr>
        <w:sz w:val="22"/>
      </w:rPr>
      <w:tblPr/>
      <w:tcPr>
        <w:shd w:val="clear" w:color="FFFFFF" w:fill="E133FB" w:themeFill="accent4" w:themeFillTint="9a"/>
      </w:tcPr>
    </w:tblStylePr>
    <w:tblStylePr w:type="lastCol">
      <w:rPr>
        <w:sz w:val="22"/>
      </w:rPr>
      <w:tblPr/>
      <w:tcPr>
        <w:shd w:val="clear" w:color="FFFFFF" w:fill="E133FB" w:themeFill="accent4" w:themeFillTint="9a"/>
      </w:tcPr>
    </w:tblStylePr>
    <w:tblStylePr w:type="lastRow">
      <w:rPr>
        <w:sz w:val="22"/>
      </w:rPr>
      <w:tblPr/>
      <w:tcPr>
        <w:shd w:val="clear" w:color="FFFFFF" w:fill="E133FB"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56">
    <w:name w:val="Lined - Accent 5"/>
    <w:basedOn w:val="74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1C0" w:themeFill="accent5" w:themeFillTint="34"/>
      </w:tcPr>
    </w:tblStylePr>
    <w:tblStylePr w:type="band2Vert">
      <w:rPr>
        <w:sz w:val="22"/>
      </w:rPr>
      <w:tblPr/>
      <w:tcPr>
        <w:shd w:val="clear" w:color="FFFFFF" w:fill="FFF1C0" w:themeFill="accent5" w:themeFillTint="34"/>
      </w:tcPr>
    </w:tblStylePr>
    <w:tblStylePr w:type="firstCol">
      <w:rPr>
        <w:sz w:val="22"/>
      </w:rPr>
      <w:tblPr/>
      <w:tcPr>
        <w:shd w:val="clear" w:color="FFFFFF" w:fill="C99C00" w:themeFill="accent5"/>
      </w:tcPr>
    </w:tblStylePr>
    <w:tblStylePr w:type="firstRow">
      <w:rPr>
        <w:sz w:val="22"/>
      </w:rPr>
      <w:tblPr/>
      <w:tcPr>
        <w:shd w:val="clear" w:color="FFFFFF" w:fill="C99C00" w:themeFill="accent5"/>
      </w:tcPr>
    </w:tblStylePr>
    <w:tblStylePr w:type="lastCol">
      <w:rPr>
        <w:sz w:val="22"/>
      </w:rPr>
      <w:tblPr/>
      <w:tcPr>
        <w:shd w:val="clear" w:color="FFFFFF" w:fill="C99C00" w:themeFill="accent5"/>
      </w:tcPr>
    </w:tblStylePr>
    <w:tblStylePr w:type="lastRow">
      <w:rPr>
        <w:sz w:val="22"/>
      </w:rPr>
      <w:tblPr/>
      <w:tcPr>
        <w:shd w:val="clear" w:color="FFFFFF" w:fill="C99C00"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57">
    <w:name w:val="Lined - Accent 6"/>
    <w:basedOn w:val="745"/>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8CECD" w:themeFill="accent6" w:themeFillTint="34"/>
      </w:tcPr>
    </w:tblStylePr>
    <w:tblStylePr w:type="band2Vert">
      <w:rPr>
        <w:sz w:val="22"/>
      </w:rPr>
      <w:tblPr/>
      <w:tcPr>
        <w:shd w:val="clear" w:color="FFFFFF" w:fill="F8CECD" w:themeFill="accent6" w:themeFillTint="34"/>
      </w:tcPr>
    </w:tblStylePr>
    <w:tblStylePr w:type="firstCol">
      <w:rPr>
        <w:sz w:val="22"/>
      </w:rPr>
      <w:tblPr/>
      <w:tcPr>
        <w:shd w:val="clear" w:color="FFFFFF" w:fill="C9211E" w:themeFill="accent6"/>
      </w:tcPr>
    </w:tblStylePr>
    <w:tblStylePr w:type="firstRow">
      <w:rPr>
        <w:sz w:val="22"/>
      </w:rPr>
      <w:tblPr/>
      <w:tcPr>
        <w:shd w:val="clear" w:color="FFFFFF" w:fill="C9211E" w:themeFill="accent6"/>
      </w:tcPr>
    </w:tblStylePr>
    <w:tblStylePr w:type="lastCol">
      <w:rPr>
        <w:sz w:val="22"/>
      </w:rPr>
      <w:tblPr/>
      <w:tcPr>
        <w:shd w:val="clear" w:color="FFFFFF" w:fill="C9211E" w:themeFill="accent6"/>
      </w:tcPr>
    </w:tblStylePr>
    <w:tblStylePr w:type="lastRow">
      <w:rPr>
        <w:sz w:val="22"/>
      </w:rPr>
      <w:tblPr/>
      <w:tcPr>
        <w:shd w:val="clear" w:color="FFFFFF" w:fill="C9211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58">
    <w:name w:val="Bordered &amp; Lined - Accent"/>
    <w:basedOn w:val="745"/>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59">
    <w:name w:val="Bordered &amp; Lined - Accent 1"/>
    <w:basedOn w:val="74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A3FD95" w:themeFill="accent1" w:themeFillTint="50"/>
      </w:tcPr>
    </w:tblStylePr>
    <w:tblStylePr w:type="band2Vert">
      <w:rPr>
        <w:sz w:val="22"/>
      </w:rPr>
      <w:tblPr/>
      <w:tcPr>
        <w:shd w:val="clear" w:color="FFFFFF" w:fill="A3FD95" w:themeFill="accent1" w:themeFillTint="50"/>
      </w:tcPr>
    </w:tblStylePr>
    <w:tblStylePr w:type="firstCol">
      <w:rPr>
        <w:sz w:val="22"/>
      </w:rPr>
      <w:tblPr/>
      <w:tcPr>
        <w:shd w:val="clear" w:color="FFFFFF" w:fill="1CBF04" w:themeFill="accent1" w:themeFillTint="ea"/>
      </w:tcPr>
    </w:tblStylePr>
    <w:tblStylePr w:type="firstRow">
      <w:rPr>
        <w:sz w:val="22"/>
      </w:rPr>
      <w:tblPr/>
      <w:tcPr>
        <w:shd w:val="clear" w:color="FFFFFF" w:fill="1CBF04" w:themeFill="accent1" w:themeFillTint="ea"/>
      </w:tcPr>
    </w:tblStylePr>
    <w:tblStylePr w:type="lastCol">
      <w:rPr>
        <w:sz w:val="22"/>
      </w:rPr>
      <w:tblPr/>
      <w:tcPr>
        <w:shd w:val="clear" w:color="FFFFFF" w:fill="1CBF04" w:themeFill="accent1" w:themeFillTint="ea"/>
      </w:tcPr>
    </w:tblStylePr>
    <w:tblStylePr w:type="lastRow">
      <w:rPr>
        <w:sz w:val="22"/>
      </w:rPr>
      <w:tblPr/>
      <w:tcPr>
        <w:shd w:val="clear" w:color="FFFFFF" w:fill="1CBF04"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60">
    <w:name w:val="Bordered &amp; Lined - Accent 2"/>
    <w:basedOn w:val="745"/>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BDE6FE" w:themeFill="accent2" w:themeFillTint="32"/>
      </w:tcPr>
    </w:tblStylePr>
    <w:tblStylePr w:type="band2Vert">
      <w:rPr>
        <w:sz w:val="22"/>
      </w:rPr>
      <w:tblPr/>
      <w:tcPr>
        <w:shd w:val="clear" w:color="FFFFFF" w:fill="BDE6FE" w:themeFill="accent2" w:themeFillTint="32"/>
      </w:tcPr>
    </w:tblStylePr>
    <w:tblStylePr w:type="firstCol">
      <w:rPr>
        <w:sz w:val="22"/>
      </w:rPr>
      <w:tblPr/>
      <w:tcPr>
        <w:shd w:val="clear" w:color="FFFFFF" w:fill="37B4FB" w:themeFill="accent2" w:themeFillTint="97"/>
      </w:tcPr>
    </w:tblStylePr>
    <w:tblStylePr w:type="firstRow">
      <w:rPr>
        <w:sz w:val="22"/>
      </w:rPr>
      <w:tblPr/>
      <w:tcPr>
        <w:shd w:val="clear" w:color="FFFFFF" w:fill="37B4FB" w:themeFill="accent2" w:themeFillTint="97"/>
      </w:tcPr>
    </w:tblStylePr>
    <w:tblStylePr w:type="lastCol">
      <w:rPr>
        <w:sz w:val="22"/>
      </w:rPr>
      <w:tblPr/>
      <w:tcPr>
        <w:shd w:val="clear" w:color="FFFFFF" w:fill="37B4FB" w:themeFill="accent2" w:themeFillTint="97"/>
      </w:tcPr>
    </w:tblStylePr>
    <w:tblStylePr w:type="lastRow">
      <w:rPr>
        <w:sz w:val="22"/>
      </w:rPr>
      <w:tblPr/>
      <w:tcPr>
        <w:shd w:val="clear" w:color="FFFFFF" w:fill="37B4FB"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61">
    <w:name w:val="Bordered &amp; Lined - Accent 3"/>
    <w:basedOn w:val="745"/>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FED3BA" w:themeFill="accent3" w:themeFillTint="34"/>
      </w:tcPr>
    </w:tblStylePr>
    <w:tblStylePr w:type="band2Vert">
      <w:rPr>
        <w:sz w:val="22"/>
      </w:rPr>
      <w:tblPr/>
      <w:tcPr>
        <w:shd w:val="clear" w:color="FFFFFF" w:fill="FED3BA" w:themeFill="accent3" w:themeFillTint="34"/>
      </w:tcPr>
    </w:tblStylePr>
    <w:tblStylePr w:type="firstCol">
      <w:rPr>
        <w:sz w:val="22"/>
      </w:rPr>
      <w:tblPr/>
      <w:tcPr>
        <w:shd w:val="clear" w:color="FFFFFF" w:fill="A43F03" w:themeFill="accent3" w:themeFillTint="fe"/>
      </w:tcPr>
    </w:tblStylePr>
    <w:tblStylePr w:type="firstRow">
      <w:rPr>
        <w:sz w:val="22"/>
      </w:rPr>
      <w:tblPr/>
      <w:tcPr>
        <w:shd w:val="clear" w:color="FFFFFF" w:fill="A43F03" w:themeFill="accent3" w:themeFillTint="fe"/>
      </w:tcPr>
    </w:tblStylePr>
    <w:tblStylePr w:type="lastCol">
      <w:rPr>
        <w:sz w:val="22"/>
      </w:rPr>
      <w:tblPr/>
      <w:tcPr>
        <w:shd w:val="clear" w:color="FFFFFF" w:fill="A43F03" w:themeFill="accent3" w:themeFillTint="fe"/>
      </w:tcPr>
    </w:tblStylePr>
    <w:tblStylePr w:type="lastRow">
      <w:rPr>
        <w:sz w:val="22"/>
      </w:rPr>
      <w:tblPr/>
      <w:tcPr>
        <w:shd w:val="clear" w:color="FFFFFF" w:fill="A43F03"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62">
    <w:name w:val="Bordered &amp; Lined - Accent 4"/>
    <w:basedOn w:val="745"/>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F5BAFE" w:themeFill="accent4" w:themeFillTint="34"/>
      </w:tcPr>
    </w:tblStylePr>
    <w:tblStylePr w:type="band2Vert">
      <w:rPr>
        <w:sz w:val="22"/>
      </w:rPr>
      <w:tblPr/>
      <w:tcPr>
        <w:shd w:val="clear" w:color="FFFFFF" w:fill="F5BAFE" w:themeFill="accent4" w:themeFillTint="34"/>
      </w:tcPr>
    </w:tblStylePr>
    <w:tblStylePr w:type="firstCol">
      <w:rPr>
        <w:sz w:val="22"/>
      </w:rPr>
      <w:tblPr/>
      <w:tcPr>
        <w:shd w:val="clear" w:color="FFFFFF" w:fill="E133FB" w:themeFill="accent4" w:themeFillTint="9a"/>
      </w:tcPr>
    </w:tblStylePr>
    <w:tblStylePr w:type="firstRow">
      <w:rPr>
        <w:sz w:val="22"/>
      </w:rPr>
      <w:tblPr/>
      <w:tcPr>
        <w:shd w:val="clear" w:color="FFFFFF" w:fill="E133FB" w:themeFill="accent4" w:themeFillTint="9a"/>
      </w:tcPr>
    </w:tblStylePr>
    <w:tblStylePr w:type="lastCol">
      <w:rPr>
        <w:sz w:val="22"/>
      </w:rPr>
      <w:tblPr/>
      <w:tcPr>
        <w:shd w:val="clear" w:color="FFFFFF" w:fill="E133FB" w:themeFill="accent4" w:themeFillTint="9a"/>
      </w:tcPr>
    </w:tblStylePr>
    <w:tblStylePr w:type="lastRow">
      <w:rPr>
        <w:sz w:val="22"/>
      </w:rPr>
      <w:tblPr/>
      <w:tcPr>
        <w:shd w:val="clear" w:color="FFFFFF" w:fill="E133FB"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63">
    <w:name w:val="Bordered &amp; Lined - Accent 5"/>
    <w:basedOn w:val="74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FFF1C0" w:themeFill="accent5" w:themeFillTint="34"/>
      </w:tcPr>
    </w:tblStylePr>
    <w:tblStylePr w:type="band2Vert">
      <w:rPr>
        <w:sz w:val="22"/>
      </w:rPr>
      <w:tblPr/>
      <w:tcPr>
        <w:shd w:val="clear" w:color="FFFFFF" w:fill="FFF1C0" w:themeFill="accent5" w:themeFillTint="34"/>
      </w:tcPr>
    </w:tblStylePr>
    <w:tblStylePr w:type="firstCol">
      <w:rPr>
        <w:sz w:val="22"/>
      </w:rPr>
      <w:tblPr/>
      <w:tcPr>
        <w:shd w:val="clear" w:color="FFFFFF" w:fill="C99C00" w:themeFill="accent5"/>
      </w:tcPr>
    </w:tblStylePr>
    <w:tblStylePr w:type="firstRow">
      <w:rPr>
        <w:sz w:val="22"/>
      </w:rPr>
      <w:tblPr/>
      <w:tcPr>
        <w:shd w:val="clear" w:color="FFFFFF" w:fill="C99C00" w:themeFill="accent5"/>
      </w:tcPr>
    </w:tblStylePr>
    <w:tblStylePr w:type="lastCol">
      <w:rPr>
        <w:sz w:val="22"/>
      </w:rPr>
      <w:tblPr/>
      <w:tcPr>
        <w:shd w:val="clear" w:color="FFFFFF" w:fill="C99C00" w:themeFill="accent5"/>
      </w:tcPr>
    </w:tblStylePr>
    <w:tblStylePr w:type="lastRow">
      <w:rPr>
        <w:sz w:val="22"/>
      </w:rPr>
      <w:tblPr/>
      <w:tcPr>
        <w:shd w:val="clear" w:color="FFFFFF" w:fill="C99C00"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64">
    <w:name w:val="Bordered &amp; Lined - Accent 6"/>
    <w:basedOn w:val="74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F8CECD" w:themeFill="accent6" w:themeFillTint="34"/>
      </w:tcPr>
    </w:tblStylePr>
    <w:tblStylePr w:type="band2Vert">
      <w:rPr>
        <w:sz w:val="22"/>
      </w:rPr>
      <w:tblPr/>
      <w:tcPr>
        <w:shd w:val="clear" w:color="FFFFFF" w:fill="F8CECD" w:themeFill="accent6" w:themeFillTint="34"/>
      </w:tcPr>
    </w:tblStylePr>
    <w:tblStylePr w:type="firstCol">
      <w:rPr>
        <w:sz w:val="22"/>
      </w:rPr>
      <w:tblPr/>
      <w:tcPr>
        <w:shd w:val="clear" w:color="FFFFFF" w:fill="C9211E" w:themeFill="accent6"/>
      </w:tcPr>
    </w:tblStylePr>
    <w:tblStylePr w:type="firstRow">
      <w:rPr>
        <w:sz w:val="22"/>
      </w:rPr>
      <w:tblPr/>
      <w:tcPr>
        <w:shd w:val="clear" w:color="FFFFFF" w:fill="C9211E" w:themeFill="accent6"/>
      </w:tcPr>
    </w:tblStylePr>
    <w:tblStylePr w:type="lastCol">
      <w:rPr>
        <w:sz w:val="22"/>
      </w:rPr>
      <w:tblPr/>
      <w:tcPr>
        <w:shd w:val="clear" w:color="FFFFFF" w:fill="C9211E" w:themeFill="accent6"/>
      </w:tcPr>
    </w:tblStylePr>
    <w:tblStylePr w:type="lastRow">
      <w:rPr>
        <w:sz w:val="22"/>
      </w:rPr>
      <w:tblPr/>
      <w:tcPr>
        <w:shd w:val="clear" w:color="FFFFFF" w:fill="C9211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65">
    <w:name w:val="Bordered"/>
    <w:basedOn w:val="745"/>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6">
    <w:name w:val="Bordered - Accent 1"/>
    <w:basedOn w:val="74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7">
    <w:name w:val="Bordered - Accent 2"/>
    <w:basedOn w:val="74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8">
    <w:name w:val="Bordered - Accent 3"/>
    <w:basedOn w:val="74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9">
    <w:name w:val="Bordered - Accent 4"/>
    <w:basedOn w:val="74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70">
    <w:name w:val="Bordered - Accent 5"/>
    <w:basedOn w:val="74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71">
    <w:name w:val="Bordered - Accent 6"/>
    <w:basedOn w:val="74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securelist.com/" TargetMode="External"/><Relationship Id="rId6" Type="http://schemas.openxmlformats.org/officeDocument/2006/relationships/hyperlink" Target="https://attack.mitre.org/techniques/T1115" TargetMode="External"/><Relationship Id="rId7" Type="http://schemas.openxmlformats.org/officeDocument/2006/relationships/hyperlink" Target="https://cheatsheetseries.owasp.org/" TargetMode="External"/><Relationship Id="rId8" Type="http://schemas.openxmlformats.org/officeDocument/2006/relationships/hyperlink" Target="https://unit42.paloaltonetworks.com/" TargetMode="External"/><Relationship Id="rId9" Type="http://schemas.openxmlformats.org/officeDocument/2006/relationships/hyperlink" Target="https://symantec-enterprise-blogs.security.com/" TargetMode="External"/><Relationship Id="rId10" Type="http://schemas.openxmlformats.org/officeDocument/2006/relationships/hyperlink" Target="https://www.x.org/releases/X11R7.6/doc/xorg-docs/specs/ICCCM" TargetMode="External"/><Relationship Id="rId11" Type="http://schemas.openxmlformats.org/officeDocument/2006/relationships/hyperlink" Target="https://any.run/malware-trends/evrial" TargetMode="External"/><Relationship Id="rId12" Type="http://schemas.openxmlformats.org/officeDocument/2006/relationships/hyperlink" Target="https://learn.microsoft.com/en-us/windows/win32/dataxchg/clipboard" TargetMode="External"/><Relationship Id="rId13" Type="http://schemas.openxmlformats.org/officeDocument/2006/relationships/hyperlink" Target="https://developer.apple.com/documentation/appkit/nspasteboard" TargetMode="External"/><Relationship Id="rId14" Type="http://schemas.openxmlformats.org/officeDocument/2006/relationships/hyperlink" Target="https://wayland.app/protocols/wlr-data-control-unstable-v1"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LibreOffice/26.2.2.2$Linux_X86_64 LibreOffice_project/1f77d10d6938fd34972958f64b2bcfa54f8b1ba5</Application>
  <AppVersion>15.0000</AppVersion>
  <Pages>12</Pages>
  <Words>3298</Words>
  <Characters>21892</Characters>
  <CharactersWithSpaces>25083</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2026-05-09T20:30:36Z</dcterms:created>
  <dc:creator/>
  <dc:description/>
  <dc:language>en-IN</dc:language>
  <cp:lastModifiedBy/>
  <cp:lastPrinted>2026-05-10T09:41:20Z</cp:lastPrinted>
  <dcterms:modified xsi:type="dcterms:W3CDTF">2026-05-10T09:43:02Z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