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6" w:before="200" w:after="120"/>
        <w:jc w:val="center"/>
        <w:rPr/>
      </w:pPr>
      <w:r>
        <w:rPr>
          <w:sz w:val="24"/>
          <w:szCs w:val="24"/>
        </w:rPr>
        <w:t>ClipDLP: Design, Development and Evaluation of a Clipboard Data Leakage Prevention System for Sensitive Information Protection among Knowledge Workers in Kathmandu Valley: A Content-Inspection and Policy-Enforcement Approach</w:t>
      </w:r>
    </w:p>
    <w:p>
      <w:pPr>
        <w:pStyle w:val="BodyText"/>
        <w:spacing w:before="200" w:after="120"/>
        <w:jc w:val="both"/>
        <w:rPr/>
      </w:pPr>
      <w:r>
        <w:rPr>
          <w:rStyle w:val="Strong"/>
        </w:rPr>
        <w:t>Bachelor's Thesis Proposal Cybersecurity &amp; Ethical Hacking</w:t>
      </w:r>
    </w:p>
    <w:p>
      <w:pPr>
        <w:pStyle w:val="Heading2"/>
        <w:spacing w:lineRule="auto" w:line="276"/>
        <w:jc w:val="both"/>
        <w:rPr>
          <w:sz w:val="24"/>
          <w:szCs w:val="24"/>
        </w:rPr>
      </w:pPr>
      <w:r>
        <w:rPr>
          <w:sz w:val="24"/>
          <w:szCs w:val="24"/>
        </w:rPr>
        <w:t>1. Introduction</w:t>
      </w:r>
    </w:p>
    <w:p>
      <w:pPr>
        <w:pStyle w:val="BodyText"/>
        <w:spacing w:before="200" w:after="120"/>
        <w:jc w:val="both"/>
        <w:rPr/>
      </w:pPr>
      <w:r>
        <w:rPr/>
        <w:t>ClipDLP is a real-time clipboard Data Loss Prevention agent built for cross-platform desktop environments Windows, Linux, and macOS. It runs as a background process, monitors the system clipboard continuously, classifies every copied item by risk level, and executes a proportional response alerting the user, wiping the clipboard, or logging the event before sensitive data can be exfiltrated or misused.</w:t>
      </w:r>
    </w:p>
    <w:p>
      <w:pPr>
        <w:pStyle w:val="BodyText"/>
        <w:spacing w:before="200" w:after="120"/>
        <w:jc w:val="both"/>
        <w:rPr/>
      </w:pPr>
      <w:r>
        <w:rPr/>
        <w:t>The clipboard is a privileged, unmonitored inter-process communication channel. Any process running under the user's account can read from it at any time, without prompting the user, without generating a system alert, and without leaving forensic evidence. This is true on every major desktop operating system. Mainstream endpoint security tools antivirus engines, network firewalls, host-based intrusion detection systems operate at entirely different layers and are architecturally blind to clipboard activity regardless of platform. ClipDLP is positioned specifically at that gap.</w:t>
      </w:r>
    </w:p>
    <w:p>
      <w:pPr>
        <w:pStyle w:val="BodyText"/>
        <w:spacing w:before="200" w:after="120"/>
        <w:jc w:val="both"/>
        <w:rPr/>
      </w:pPr>
      <w:r>
        <w:rPr/>
        <w:t>This proposal defines the problem, establishes the threat model, specifies the technical objectives, describes the system architecture and detection engine, and outlines the implementation plan and evaluation methodology for the thesis deliverable.</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t>2. Problem Statement</w:t>
      </w:r>
    </w:p>
    <w:p>
      <w:pPr>
        <w:pStyle w:val="BodyText"/>
        <w:spacing w:before="200" w:after="120"/>
        <w:jc w:val="both"/>
        <w:rPr/>
      </w:pPr>
      <w:r>
        <w:rPr/>
        <w:t>Three distinct attack patterns make the clipboard a high-value target across all platforms.</w:t>
      </w:r>
    </w:p>
    <w:p>
      <w:pPr>
        <w:pStyle w:val="BodyText"/>
        <w:spacing w:before="200" w:after="120"/>
        <w:jc w:val="both"/>
        <w:rPr/>
      </w:pPr>
      <w:r>
        <w:rPr>
          <w:rStyle w:val="Strong"/>
        </w:rPr>
        <w:t>Clipboard Hijacking.</w:t>
      </w:r>
      <w:r>
        <w:rPr/>
        <w:t xml:space="preserve"> Malware families including ClipBanker, ComboJack, and Evrial implement a straightforward but devastatingly effective technique: monitor the clipboard in a tight loop and, when a cryptocurrency wallet address is detected, silently overwrite it with an attacker-controlled address. The substitution happens in memory, in milliseconds, with no visible indication. The user copies their own wallet address and pastes sending funds to an address they never intended. ClipBanker variants are documented operating at scale on Windows, targeting Bitcoin, Ethereum, Monero, and Litecoin. The attack requires no elevated privileges, no exploit, and no user interaction beyond a normal copy-paste workflow and the same technique is portable to Linux and macOS with minimal modification.</w:t>
      </w:r>
    </w:p>
    <w:p>
      <w:pPr>
        <w:pStyle w:val="BodyText"/>
        <w:spacing w:before="200" w:after="120"/>
        <w:jc w:val="both"/>
        <w:rPr/>
      </w:pPr>
      <w:r>
        <w:rPr>
          <w:rStyle w:val="Strong"/>
        </w:rPr>
        <w:t>Credential Harvesting.</w:t>
      </w:r>
      <w:r>
        <w:rPr/>
        <w:t xml:space="preserve"> Clipboard sniffers passively collect every string placed on the clipboard passwords copied from password managers, API tokens copied from terminals, session cookies copied from browser developer tools, one-time passwords copied from authenticator apps. On Windows, Linux, and macOS alike, the clipboard API requires no special permission to read. A rogue process in the user session has identical clipboard read access to any legitimate application. No exploit is needed. The malware polls the clipboard and logs whatever appears. The victim has no indication anything was captured.</w:t>
      </w:r>
    </w:p>
    <w:p>
      <w:pPr>
        <w:pStyle w:val="BodyText"/>
        <w:spacing w:before="200" w:after="120"/>
        <w:jc w:val="both"/>
        <w:rPr/>
      </w:pPr>
      <w:r>
        <w:rPr>
          <w:rStyle w:val="Strong"/>
        </w:rPr>
        <w:t>Accidental Sensitive Exposure.</w:t>
      </w:r>
      <w:r>
        <w:rPr/>
        <w:t xml:space="preserve"> A developer copies a database connection string from a </w:t>
      </w:r>
      <w:r>
        <w:rPr>
          <w:rStyle w:val="SourceText"/>
        </w:rPr>
        <w:t>.env</w:t>
      </w:r>
      <w:r>
        <w:rPr/>
        <w:t xml:space="preserve"> file, switches windows, and pastes into a Slack channel instead of a terminal. An engineer copies an AWS secret key from a config file and accidentally hits Ctrl+V in a shared screen-share session. This pattern occurs identically on Windows, Linux, and macOS it is a human factors problem independent of operating system. It is underreported because it produces no malware artifact and is classified as human error rather than a security incident.</w:t>
      </w:r>
    </w:p>
    <w:p>
      <w:pPr>
        <w:pStyle w:val="BodyText"/>
        <w:spacing w:before="200" w:after="120"/>
        <w:jc w:val="both"/>
        <w:rPr/>
      </w:pPr>
      <w:r>
        <w:rPr/>
        <w:t>No mainstream cross-platform security tooling addresses any of these three vectors at the clipboard layer in real time. ClipDLP is built specifically to close that gap across all three major desktop operating systems.</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t>3. Objectives</w:t>
      </w:r>
    </w:p>
    <w:p>
      <w:pPr>
        <w:pStyle w:val="BodyText"/>
        <w:spacing w:before="200" w:after="120"/>
        <w:jc w:val="both"/>
        <w:rPr/>
      </w:pPr>
      <w:r>
        <w:rPr/>
        <w:t>The project has six concrete, testable objectives:</w:t>
      </w:r>
    </w:p>
    <w:p>
      <w:pPr>
        <w:pStyle w:val="BodyText"/>
        <w:spacing w:before="200" w:after="120"/>
        <w:jc w:val="both"/>
        <w:rPr/>
      </w:pPr>
      <w:r>
        <w:rPr>
          <w:rStyle w:val="Strong"/>
        </w:rPr>
        <w:t>1 Real-Time Cross-Platform Clipboard Monitoring.</w:t>
      </w:r>
      <w:r>
        <w:rPr/>
        <w:t xml:space="preserve"> Capture clipboard change events the moment they occur across Windows, Linux, and macOS without resource-heavy polling. On Windows, this uses </w:t>
      </w:r>
      <w:r>
        <w:rPr>
          <w:rStyle w:val="SourceText"/>
        </w:rPr>
        <w:t>pywin32</w:t>
      </w:r>
      <w:r>
        <w:rPr/>
        <w:t xml:space="preserve">'s </w:t>
      </w:r>
      <w:r>
        <w:rPr>
          <w:rStyle w:val="SourceText"/>
        </w:rPr>
        <w:t>WM_CLIPBOARDUPDATE</w:t>
      </w:r>
      <w:r>
        <w:rPr/>
        <w:t xml:space="preserve"> hook for event-driven detection. On Linux, </w:t>
      </w:r>
      <w:r>
        <w:rPr>
          <w:rStyle w:val="SourceText"/>
        </w:rPr>
        <w:t>xclip</w:t>
      </w:r>
      <w:r>
        <w:rPr/>
        <w:t>/</w:t>
      </w:r>
      <w:r>
        <w:rPr>
          <w:rStyle w:val="SourceText"/>
        </w:rPr>
        <w:t>xsel</w:t>
      </w:r>
      <w:r>
        <w:rPr/>
        <w:t xml:space="preserve"> serve as the clipboard backend with SHA-256 snapshot diffing for change detection. On macOS, </w:t>
      </w:r>
      <w:r>
        <w:rPr>
          <w:rStyle w:val="SourceText"/>
        </w:rPr>
        <w:t>pbpaste</w:t>
      </w:r>
      <w:r>
        <w:rPr/>
        <w:t xml:space="preserve"> is used with polling fallback. SHA-256 diffing across all platforms additionally enables detection of third-party clipboard substitution attacks distinct from user-initiated copies.</w:t>
      </w:r>
    </w:p>
    <w:p>
      <w:pPr>
        <w:pStyle w:val="BodyText"/>
        <w:spacing w:before="200" w:after="120"/>
        <w:jc w:val="both"/>
        <w:rPr/>
      </w:pPr>
      <w:r>
        <w:rPr>
          <w:rStyle w:val="Strong"/>
        </w:rPr>
        <w:t>2 Multi-Pattern Detection Engine.</w:t>
      </w:r>
      <w:r>
        <w:rPr/>
        <w:t xml:space="preserve"> Identify over ten categories of sensitive data using a regex engine combined with Shannon entropy analysis. Regex alone fails to catch high-entropy strings randomly generated tokens, base64-encoded secrets, and hashed credentials that carry no recognizable syntax. The entropy module flags strings exceeding a configurable bits-per-character threshold, adding a second detection layer independent of pattern matching.</w:t>
      </w:r>
    </w:p>
    <w:p>
      <w:pPr>
        <w:pStyle w:val="BodyText"/>
        <w:spacing w:before="200" w:after="120"/>
        <w:jc w:val="both"/>
        <w:rPr/>
      </w:pPr>
      <w:r>
        <w:rPr>
          <w:rStyle w:val="Strong"/>
        </w:rPr>
        <w:t>3 Four-Tier Risk Classification.</w:t>
      </w:r>
      <w:r>
        <w:rPr/>
        <w:t xml:space="preserve"> Assign every clipboard event to one of four risk levels Low, Medium, High, or Critical and trigger a proportional, configurable response. The classification logic is rule-driven and runtime-configurable through </w:t>
      </w:r>
      <w:r>
        <w:rPr>
          <w:rStyle w:val="SourceText"/>
        </w:rPr>
        <w:t>config.yaml</w:t>
      </w:r>
      <w:r>
        <w:rPr/>
        <w:t xml:space="preserve"> so thresholds can be adjusted without code changes on any platform.</w:t>
      </w:r>
    </w:p>
    <w:p>
      <w:pPr>
        <w:pStyle w:val="BodyText"/>
        <w:spacing w:before="200" w:after="120"/>
        <w:jc w:val="both"/>
        <w:rPr/>
      </w:pPr>
      <w:r>
        <w:rPr>
          <w:rStyle w:val="Strong"/>
        </w:rPr>
        <w:t>4 Automated Response Actions.</w:t>
      </w:r>
      <w:r>
        <w:rPr/>
        <w:t xml:space="preserve"> Execute alert notifications, clipboard auto-clear, and event logging as distinct, composable response actions. High and Critical detections auto-clear the clipboard with configurable grace periods. All events are logged regardless of risk level.</w:t>
      </w:r>
    </w:p>
    <w:p>
      <w:pPr>
        <w:pStyle w:val="BodyText"/>
        <w:spacing w:before="200" w:after="120"/>
        <w:jc w:val="both"/>
        <w:rPr/>
      </w:pPr>
      <w:r>
        <w:rPr>
          <w:rStyle w:val="Strong"/>
        </w:rPr>
        <w:t>5 Structured Event Logging.</w:t>
      </w:r>
      <w:r>
        <w:rPr/>
        <w:t xml:space="preserve"> Persist every clipboard event to a SQLite database with fields for timestamp, risk level, data type, action taken, and source application. The flat log file provides a human-readable audit trail; the SQLite store enables querying, filtering, and structured report export as CSV or JSON.</w:t>
      </w:r>
    </w:p>
    <w:p>
      <w:pPr>
        <w:pStyle w:val="BodyText"/>
        <w:spacing w:before="200" w:after="120"/>
        <w:jc w:val="both"/>
        <w:rPr/>
      </w:pPr>
      <w:r>
        <w:rPr>
          <w:rStyle w:val="Strong"/>
        </w:rPr>
        <w:t>6 Demonstrable Cross-Platform Proof-of-Concept.</w:t>
      </w:r>
      <w:r>
        <w:rPr/>
        <w:t xml:space="preserve"> Deliver a runnable Python application with a system tray agent and a PyQt6 dashboard operable on Windows, Linux, and macOS, suitable for live demonstration and academic evaluation. The tool must package as a standalone binary via PyInstaller on each target platform.</w:t>
      </w:r>
    </w:p>
    <w:p>
      <w:pPr>
        <w:pStyle w:val="Heading2"/>
        <w:spacing w:lineRule="auto" w:line="276"/>
        <w:jc w:val="both"/>
        <w:rPr>
          <w:sz w:val="24"/>
          <w:szCs w:val="24"/>
        </w:rPr>
      </w:pPr>
      <w:r>
        <w:rPr>
          <w:sz w:val="24"/>
          <w:szCs w:val="24"/>
        </w:rPr>
        <w:t>4. Threat Model</w:t>
      </w:r>
    </w:p>
    <w:p>
      <w:pPr>
        <w:pStyle w:val="BodyText"/>
        <w:spacing w:before="200" w:after="120"/>
        <w:jc w:val="both"/>
        <w:rPr/>
      </w:pPr>
      <w:r>
        <w:rPr>
          <w:rStyle w:val="Strong"/>
        </w:rPr>
        <w:t>Attacker position:</w:t>
      </w:r>
      <w:r>
        <w:rPr/>
        <w:t xml:space="preserve"> An unprivileged process running in the user's session no root, no kernel access, no hypervisor capability on any of the three target platforms. This is the exact privilege level at which clipboard malware operates. ClipBanker, Evrial, and ComboJack all function entirely in user space, and all are documented primarily as Windows threats with Linux and macOS variants emerging.</w:t>
      </w:r>
    </w:p>
    <w:p>
      <w:pPr>
        <w:pStyle w:val="BodyText"/>
        <w:spacing w:before="200" w:after="120"/>
        <w:jc w:val="both"/>
        <w:rPr/>
      </w:pPr>
      <w:r>
        <w:rPr>
          <w:rStyle w:val="Strong"/>
        </w:rPr>
        <w:t>Attack goals:</w:t>
      </w:r>
      <w:r>
        <w:rPr/>
        <w:t xml:space="preserve"> Silent clipboard exfiltration (credential harvesting, OTP theft) and clipboard content substitution (address swapping for cryptocurrency theft).</w:t>
      </w:r>
    </w:p>
    <w:p>
      <w:pPr>
        <w:pStyle w:val="BodyText"/>
        <w:spacing w:before="200" w:after="120"/>
        <w:jc w:val="both"/>
        <w:rPr/>
      </w:pPr>
      <w:r>
        <w:rPr>
          <w:rStyle w:val="Strong"/>
        </w:rPr>
        <w:t>Assets protected:</w:t>
      </w:r>
      <w:r>
        <w:rPr/>
        <w:t xml:space="preserve"> Cryptocurrency wallet addresses, API keys and access tokens, credit card numbers, passwords and passphrases, OTP and 2FA codes, email addresses, phone numbers, internal IP addresses and URLs.</w:t>
      </w:r>
    </w:p>
    <w:p>
      <w:pPr>
        <w:pStyle w:val="BodyText"/>
        <w:spacing w:before="200" w:after="120"/>
        <w:jc w:val="both"/>
        <w:rPr/>
      </w:pPr>
      <w:r>
        <w:rPr>
          <w:rStyle w:val="Strong"/>
        </w:rPr>
        <w:t>Out of scope:</w:t>
      </w:r>
      <w:r>
        <w:rPr/>
        <w:t xml:space="preserve"> Kernel-level keyloggers, hypervisor-based memory inspection, hardware implants, and privileged process clipboard access. These require attack capabilities far beyond what clipboard malware typically holds and are architectural problems outside the scope of a user-space DLP agent.</w:t>
      </w:r>
    </w:p>
    <w:p>
      <w:pPr>
        <w:pStyle w:val="BodyText"/>
        <w:spacing w:before="200" w:after="120"/>
        <w:jc w:val="both"/>
        <w:rPr/>
      </w:pPr>
      <w:r>
        <w:rPr>
          <w:rStyle w:val="Strong"/>
        </w:rPr>
        <w:t>Detection assumption:</w:t>
      </w:r>
      <w:r>
        <w:rPr/>
        <w:t xml:space="preserve"> ClipDLP does not attempt to identify or terminate the attacking process. Its role is to protect the data clear the clipboard, alert the user, log the event not to perform malware analysis or remediation.</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t>5. System Architecture</w:t>
      </w:r>
    </w:p>
    <w:p>
      <w:pPr>
        <w:pStyle w:val="BodyText"/>
        <w:spacing w:before="200" w:after="120"/>
        <w:jc w:val="both"/>
        <w:rPr/>
      </w:pPr>
      <w:r>
        <w:rPr/>
        <w:t>ClipDLP is structured as a five-layer pipeline with clean separation between monitoring, analysis, classification, response, and presentation. The architecture is platform-agnostic at every layer above the OS Clipboard Layer, which contains all platform-specific logic in one isolated module.</w:t>
      </w:r>
    </w:p>
    <w:p>
      <w:pPr>
        <w:pStyle w:val="BodyText"/>
        <w:spacing w:before="200" w:after="120"/>
        <w:jc w:val="both"/>
        <w:rPr/>
      </w:pPr>
      <w:r>
        <w:rPr>
          <w:rStyle w:val="Strong"/>
        </w:rPr>
        <w:t>OS Clipboard Layer</w:t>
      </w:r>
      <w:r>
        <w:rPr/>
        <w:t xml:space="preserve"> abstracts platform differences behind a single interface. On Windows, </w:t>
      </w:r>
      <w:r>
        <w:rPr>
          <w:rStyle w:val="SourceText"/>
        </w:rPr>
        <w:t>pywin32</w:t>
      </w:r>
      <w:r>
        <w:rPr/>
        <w:t xml:space="preserve">'s </w:t>
      </w:r>
      <w:r>
        <w:rPr>
          <w:rStyle w:val="SourceText"/>
        </w:rPr>
        <w:t>WM_CLIPBOARDUPDATE</w:t>
      </w:r>
      <w:r>
        <w:rPr/>
        <w:t xml:space="preserve"> message replaces polling entirely the OS notifies ClipDLP of clipboard changes in real time with negligible CPU overhead. On Linux, </w:t>
      </w:r>
      <w:r>
        <w:rPr>
          <w:rStyle w:val="SourceText"/>
        </w:rPr>
        <w:t>xclip</w:t>
      </w:r>
      <w:r>
        <w:rPr/>
        <w:t>/</w:t>
      </w:r>
      <w:r>
        <w:rPr>
          <w:rStyle w:val="SourceText"/>
        </w:rPr>
        <w:t>xsel</w:t>
      </w:r>
      <w:r>
        <w:rPr/>
        <w:t xml:space="preserve"> serve as the backend with X11 support; Wayland environments fall back to polling via </w:t>
      </w:r>
      <w:r>
        <w:rPr>
          <w:rStyle w:val="SourceText"/>
        </w:rPr>
        <w:t>wl-clipboard</w:t>
      </w:r>
      <w:r>
        <w:rPr/>
        <w:t xml:space="preserve">. On macOS, </w:t>
      </w:r>
      <w:r>
        <w:rPr>
          <w:rStyle w:val="SourceText"/>
        </w:rPr>
        <w:t>pbpaste</w:t>
      </w:r>
      <w:r>
        <w:rPr/>
        <w:t xml:space="preserve"> is called at a configurable interval. Across all platforms, SHA-256 hashing of clipboard state enables detection of silent substitution attacks a content change that occurs without a user copy action is flagged as a potential hijack.</w:t>
      </w:r>
    </w:p>
    <w:p>
      <w:pPr>
        <w:pStyle w:val="BodyText"/>
        <w:spacing w:before="200" w:after="120"/>
        <w:jc w:val="both"/>
        <w:rPr/>
      </w:pPr>
      <w:r>
        <w:rPr>
          <w:rStyle w:val="Strong"/>
        </w:rPr>
        <w:t>Core Engine</w:t>
      </w:r>
      <w:r>
        <w:rPr/>
        <w:t xml:space="preserve"> is a pure data pipeline with no side effects and no platform-specific code. </w:t>
      </w:r>
      <w:r>
        <w:rPr>
          <w:rStyle w:val="SourceText"/>
        </w:rPr>
        <w:t>monitor.py</w:t>
      </w:r>
      <w:r>
        <w:rPr/>
        <w:t xml:space="preserve"> captures the clipboard event and passes raw content to </w:t>
      </w:r>
      <w:r>
        <w:rPr>
          <w:rStyle w:val="SourceText"/>
        </w:rPr>
        <w:t>analyzer.py</w:t>
      </w:r>
      <w:r>
        <w:rPr/>
        <w:t xml:space="preserve">, which runs the content through </w:t>
      </w:r>
      <w:r>
        <w:rPr>
          <w:rStyle w:val="SourceText"/>
        </w:rPr>
        <w:t>regex_patterns.py</w:t>
      </w:r>
      <w:r>
        <w:rPr/>
        <w:t xml:space="preserve"> and the Shannon entropy function. Results pass to </w:t>
      </w:r>
      <w:r>
        <w:rPr>
          <w:rStyle w:val="SourceText"/>
        </w:rPr>
        <w:t>classifier.py</w:t>
      </w:r>
      <w:r>
        <w:rPr/>
        <w:t>, which assigns the risk tier and constructs an event object. The core engine has no knowledge of how the event will be handled that is entirely the responsibility of the response layer.</w:t>
      </w:r>
    </w:p>
    <w:p>
      <w:pPr>
        <w:pStyle w:val="BodyText"/>
        <w:spacing w:before="200" w:after="120"/>
        <w:jc w:val="both"/>
        <w:rPr/>
      </w:pPr>
      <w:r>
        <w:rPr>
          <w:rStyle w:val="Strong"/>
        </w:rPr>
        <w:t>Response Layer</w:t>
      </w:r>
      <w:r>
        <w:rPr/>
        <w:t xml:space="preserve"> receives the classified event and fans out to four parallel actions based on risk level. </w:t>
      </w:r>
      <w:r>
        <w:rPr>
          <w:rStyle w:val="SourceText"/>
        </w:rPr>
        <w:t>responder.py</w:t>
      </w:r>
      <w:r>
        <w:rPr/>
        <w:t xml:space="preserve"> dispatches: toast notifications via </w:t>
      </w:r>
      <w:r>
        <w:rPr>
          <w:rStyle w:val="SourceText"/>
        </w:rPr>
        <w:t>plyer</w:t>
      </w:r>
      <w:r>
        <w:rPr/>
        <w:t xml:space="preserve"> (cross-platform) with </w:t>
      </w:r>
      <w:r>
        <w:rPr>
          <w:rStyle w:val="SourceText"/>
        </w:rPr>
        <w:t>winotify</w:t>
      </w:r>
      <w:r>
        <w:rPr/>
        <w:t xml:space="preserve"> for richer Windows 10/11 toasts, alert popups via PyQt6 </w:t>
      </w:r>
      <w:r>
        <w:rPr>
          <w:rStyle w:val="SourceText"/>
        </w:rPr>
        <w:t>QMessageBox</w:t>
      </w:r>
      <w:r>
        <w:rPr/>
        <w:t xml:space="preserve">, clipboard auto-clear via </w:t>
      </w:r>
      <w:r>
        <w:rPr>
          <w:rStyle w:val="SourceText"/>
        </w:rPr>
        <w:t>pyperclip.copy("")</w:t>
      </w:r>
      <w:r>
        <w:rPr/>
        <w:t xml:space="preserve"> with configurable delay, and event logging to the flat log file and SQLite. The log action fires for every event regardless of risk level or platform.</w:t>
      </w:r>
    </w:p>
    <w:p>
      <w:pPr>
        <w:pStyle w:val="BodyText"/>
        <w:spacing w:before="200" w:after="120"/>
        <w:jc w:val="both"/>
        <w:rPr/>
      </w:pPr>
      <w:r>
        <w:rPr>
          <w:rStyle w:val="Strong"/>
        </w:rPr>
        <w:t>Presentation Layer</w:t>
      </w:r>
      <w:r>
        <w:rPr/>
        <w:t xml:space="preserve"> consumes events from the response layer. The system tray agent (</w:t>
      </w:r>
      <w:r>
        <w:rPr>
          <w:rStyle w:val="SourceText"/>
        </w:rPr>
        <w:t>pystray</w:t>
      </w:r>
      <w:r>
        <w:rPr/>
        <w:t xml:space="preserve"> + </w:t>
      </w:r>
      <w:r>
        <w:rPr>
          <w:rStyle w:val="SourceText"/>
        </w:rPr>
        <w:t>Pillow</w:t>
      </w:r>
      <w:r>
        <w:rPr/>
        <w:t xml:space="preserve">) runs natively on Windows, Linux, and macOS with a dynamic threat-color icon. The PyQt6 dashboard displays a live event feed, detection statistics, and per-application breakdown. Process detection via </w:t>
      </w:r>
      <w:r>
        <w:rPr>
          <w:rStyle w:val="SourceText"/>
        </w:rPr>
        <w:t>psutil</w:t>
      </w:r>
      <w:r>
        <w:rPr/>
        <w:t xml:space="preserve"> identifies the source application on all three platforms, with </w:t>
      </w:r>
      <w:r>
        <w:rPr>
          <w:rStyle w:val="SourceText"/>
        </w:rPr>
        <w:t>pywin32</w:t>
      </w:r>
      <w:r>
        <w:rPr/>
        <w:t xml:space="preserve">'s </w:t>
      </w:r>
      <w:r>
        <w:rPr>
          <w:rStyle w:val="SourceText"/>
        </w:rPr>
        <w:t>win32gui</w:t>
      </w:r>
      <w:r>
        <w:rPr/>
        <w:t xml:space="preserve"> providing enhanced foreground window resolution on Windows.</w:t>
      </w:r>
    </w:p>
    <w:p>
      <w:pPr>
        <w:pStyle w:val="BodyText"/>
        <w:spacing w:before="200" w:after="120"/>
        <w:jc w:val="both"/>
        <w:rPr/>
      </w:pPr>
      <w:r>
        <w:rPr>
          <w:rStyle w:val="Strong"/>
        </w:rPr>
        <w:t>Data &amp; Config Layer</w:t>
      </w:r>
      <w:r>
        <w:rPr/>
        <w:t xml:space="preserve"> holds all persistent state. </w:t>
      </w:r>
      <w:r>
        <w:rPr>
          <w:rStyle w:val="SourceText"/>
        </w:rPr>
        <w:t>config.yaml</w:t>
      </w:r>
      <w:r>
        <w:rPr/>
        <w:t xml:space="preserve"> + </w:t>
      </w:r>
      <w:r>
        <w:rPr>
          <w:rStyle w:val="SourceText"/>
        </w:rPr>
        <w:t>pydantic</w:t>
      </w:r>
      <w:r>
        <w:rPr/>
        <w:t xml:space="preserve"> v2 validation define detection patterns, risk thresholds, grace periods, and response behaviors at startup. SQLite is the primary event store; </w:t>
      </w:r>
      <w:r>
        <w:rPr>
          <w:rStyle w:val="SourceText"/>
        </w:rPr>
        <w:t>pandas</w:t>
      </w:r>
      <w:r>
        <w:rPr/>
        <w:t xml:space="preserve"> handles CSV/JSON report export. All paths and file locations are resolved using </w:t>
      </w:r>
      <w:r>
        <w:rPr>
          <w:rStyle w:val="SourceText"/>
        </w:rPr>
        <w:t>pathlib</w:t>
      </w:r>
      <w:r>
        <w:rPr/>
        <w:t xml:space="preserve"> for cross-platform compatibility.</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t>6. Detection Engine</w:t>
      </w:r>
    </w:p>
    <w:p>
      <w:pPr>
        <w:pStyle w:val="BodyText"/>
        <w:spacing w:before="200" w:after="120"/>
        <w:jc w:val="both"/>
        <w:rPr/>
      </w:pPr>
      <w:r>
        <w:rPr/>
        <w:t>The detection engine applies two complementary analysis methods in sequence and is entirely platform-independent.</w:t>
      </w:r>
    </w:p>
    <w:p>
      <w:pPr>
        <w:pStyle w:val="BodyText"/>
        <w:spacing w:before="200" w:after="120"/>
        <w:jc w:val="both"/>
        <w:rPr/>
      </w:pPr>
      <w:r>
        <w:rPr>
          <w:rStyle w:val="Strong"/>
        </w:rPr>
        <w:t>Regex Pattern Matching</w:t>
      </w:r>
      <w:r>
        <w:rPr/>
        <w:t xml:space="preserve"> covers ten data types with distinct syntactic signatures. Bitcoin addresses match the Base58Check format beginning with </w:t>
      </w:r>
      <w:r>
        <w:rPr>
          <w:rStyle w:val="SourceText"/>
        </w:rPr>
        <w:t>1</w:t>
      </w:r>
      <w:r>
        <w:rPr/>
        <w:t xml:space="preserve">, </w:t>
      </w:r>
      <w:r>
        <w:rPr>
          <w:rStyle w:val="SourceText"/>
        </w:rPr>
        <w:t>3</w:t>
      </w:r>
      <w:r>
        <w:rPr/>
        <w:t xml:space="preserve">, or </w:t>
      </w:r>
      <w:r>
        <w:rPr>
          <w:rStyle w:val="SourceText"/>
        </w:rPr>
        <w:t>bc1</w:t>
      </w:r>
      <w:r>
        <w:rPr/>
        <w:t xml:space="preserve">. Ethereum addresses match the </w:t>
      </w:r>
      <w:r>
        <w:rPr>
          <w:rStyle w:val="SourceText"/>
        </w:rPr>
        <w:t>0x</w:t>
      </w:r>
      <w:r>
        <w:rPr/>
        <w:t xml:space="preserve"> prefix followed by 40 hex characters. AWS access keys match the </w:t>
      </w:r>
      <w:r>
        <w:rPr>
          <w:rStyle w:val="SourceText"/>
        </w:rPr>
        <w:t>AKIA</w:t>
      </w:r>
      <w:r>
        <w:rPr/>
        <w:t xml:space="preserve"> prefix. GitHub tokens match </w:t>
      </w:r>
      <w:r>
        <w:rPr>
          <w:rStyle w:val="SourceText"/>
        </w:rPr>
        <w:t>ghp_</w:t>
      </w:r>
      <w:r>
        <w:rPr/>
        <w:t xml:space="preserve">. OpenAI API keys match </w:t>
      </w:r>
      <w:r>
        <w:rPr>
          <w:rStyle w:val="SourceText"/>
        </w:rPr>
        <w:t>sk-</w:t>
      </w:r>
      <w:r>
        <w:rPr/>
        <w:t>. Credit card numbers are validated against the standard 13–16 digit Luhn-checkable format with optional spacing. OTP codes match 4–8 digit standalone strings. Email addresses, phone numbers in local and E.164 formats, RFC 1918 private IP ranges, and generic keyword matches (</w:t>
      </w:r>
      <w:r>
        <w:rPr>
          <w:rStyle w:val="SourceText"/>
        </w:rPr>
        <w:t>password</w:t>
      </w:r>
      <w:r>
        <w:rPr/>
        <w:t xml:space="preserve">, </w:t>
      </w:r>
      <w:r>
        <w:rPr>
          <w:rStyle w:val="SourceText"/>
        </w:rPr>
        <w:t>secret</w:t>
      </w:r>
      <w:r>
        <w:rPr/>
        <w:t xml:space="preserve">, </w:t>
      </w:r>
      <w:r>
        <w:rPr>
          <w:rStyle w:val="SourceText"/>
        </w:rPr>
        <w:t>token</w:t>
      </w:r>
      <w:r>
        <w:rPr/>
        <w:t xml:space="preserve">, </w:t>
      </w:r>
      <w:r>
        <w:rPr>
          <w:rStyle w:val="SourceText"/>
        </w:rPr>
        <w:t>key</w:t>
      </w:r>
      <w:r>
        <w:rPr/>
        <w:t xml:space="preserve"> in context) complete the pattern set. All patterns are defined in </w:t>
      </w:r>
      <w:r>
        <w:rPr>
          <w:rStyle w:val="SourceText"/>
        </w:rPr>
        <w:t>regex_patterns.py</w:t>
      </w:r>
      <w:r>
        <w:rPr/>
        <w:t xml:space="preserve"> and extensible without core engine changes.</w:t>
      </w:r>
    </w:p>
    <w:p>
      <w:pPr>
        <w:pStyle w:val="BodyText"/>
        <w:spacing w:before="200" w:after="120"/>
        <w:jc w:val="both"/>
        <w:rPr/>
      </w:pPr>
      <w:r>
        <w:rPr>
          <w:rStyle w:val="Strong"/>
        </w:rPr>
        <w:t>Shannon Entropy Analysis</w:t>
      </w:r>
      <w:r>
        <w:rPr/>
        <w:t xml:space="preserve"> complements the regex engine for high-entropy strings that carry no recognizable syntax. The entropy function computes bits per character using the Shannon formula across the character distribution of clipboard content. Strings exceeding a configurable threshold typically 4.5 bits/character for short strings are flagged as potential passwords, keys, or tokens even when no regex pattern matches. This prevents the most common evasion: obfuscated or randomly generated secrets that pattern matching alone cannot identify.</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t>7. Risk Classification &amp; Response Matrix</w:t>
      </w:r>
    </w:p>
    <w:tbl>
      <w:tblPr>
        <w:tblW w:w="9476" w:type="dxa"/>
        <w:jc w:val="start"/>
        <w:tblInd w:w="0" w:type="dxa"/>
        <w:tblLayout w:type="fixed"/>
        <w:tblCellMar>
          <w:top w:w="28" w:type="dxa"/>
          <w:start w:w="28" w:type="dxa"/>
          <w:bottom w:w="28" w:type="dxa"/>
          <w:end w:w="28" w:type="dxa"/>
        </w:tblCellMar>
      </w:tblPr>
      <w:tblGrid>
        <w:gridCol w:w="1206"/>
        <w:gridCol w:w="4666"/>
        <w:gridCol w:w="1788"/>
        <w:gridCol w:w="1265"/>
        <w:gridCol w:w="551"/>
      </w:tblGrid>
      <w:tr>
        <w:trPr>
          <w:tblHeader w:val="true"/>
        </w:trPr>
        <w:tc>
          <w:tcPr>
            <w:tcW w:w="1206" w:type="dxa"/>
            <w:tcBorders/>
            <w:vAlign w:val="center"/>
          </w:tcPr>
          <w:p>
            <w:pPr>
              <w:pStyle w:val="TableHeading"/>
              <w:jc w:val="both"/>
              <w:rPr/>
            </w:pPr>
            <w:r>
              <w:rPr/>
              <w:t>Risk Level</w:t>
            </w:r>
          </w:p>
        </w:tc>
        <w:tc>
          <w:tcPr>
            <w:tcW w:w="4666" w:type="dxa"/>
            <w:tcBorders/>
            <w:vAlign w:val="center"/>
          </w:tcPr>
          <w:p>
            <w:pPr>
              <w:pStyle w:val="TableHeading"/>
              <w:jc w:val="both"/>
              <w:rPr/>
            </w:pPr>
            <w:r>
              <w:rPr/>
              <w:t>Data Types</w:t>
            </w:r>
          </w:p>
        </w:tc>
        <w:tc>
          <w:tcPr>
            <w:tcW w:w="1788" w:type="dxa"/>
            <w:tcBorders/>
            <w:vAlign w:val="center"/>
          </w:tcPr>
          <w:p>
            <w:pPr>
              <w:pStyle w:val="TableHeading"/>
              <w:jc w:val="both"/>
              <w:rPr/>
            </w:pPr>
            <w:r>
              <w:rPr/>
              <w:t>Alert</w:t>
            </w:r>
          </w:p>
        </w:tc>
        <w:tc>
          <w:tcPr>
            <w:tcW w:w="1265" w:type="dxa"/>
            <w:tcBorders/>
            <w:vAlign w:val="center"/>
          </w:tcPr>
          <w:p>
            <w:pPr>
              <w:pStyle w:val="TableHeading"/>
              <w:jc w:val="both"/>
              <w:rPr/>
            </w:pPr>
            <w:r>
              <w:rPr/>
              <w:t>Auto-Clear</w:t>
            </w:r>
          </w:p>
        </w:tc>
        <w:tc>
          <w:tcPr>
            <w:tcW w:w="551" w:type="dxa"/>
            <w:tcBorders/>
            <w:vAlign w:val="center"/>
          </w:tcPr>
          <w:p>
            <w:pPr>
              <w:pStyle w:val="TableHeading"/>
              <w:jc w:val="both"/>
              <w:rPr/>
            </w:pPr>
            <w:r>
              <w:rPr/>
              <w:t>Log</w:t>
            </w:r>
          </w:p>
        </w:tc>
      </w:tr>
      <w:tr>
        <w:trPr/>
        <w:tc>
          <w:tcPr>
            <w:tcW w:w="1206" w:type="dxa"/>
            <w:tcBorders/>
            <w:vAlign w:val="center"/>
          </w:tcPr>
          <w:p>
            <w:pPr>
              <w:pStyle w:val="TableContents"/>
              <w:jc w:val="both"/>
              <w:rPr/>
            </w:pPr>
            <w:r>
              <w:rPr/>
              <w:t>Critical</w:t>
            </w:r>
          </w:p>
        </w:tc>
        <w:tc>
          <w:tcPr>
            <w:tcW w:w="4666" w:type="dxa"/>
            <w:tcBorders/>
            <w:vAlign w:val="center"/>
          </w:tcPr>
          <w:p>
            <w:pPr>
              <w:pStyle w:val="TableContents"/>
              <w:jc w:val="both"/>
              <w:rPr/>
            </w:pPr>
            <w:r>
              <w:rPr/>
              <w:t>BTC/ETH wallets, API keys (AKIA, ghp_, sk-)</w:t>
            </w:r>
          </w:p>
        </w:tc>
        <w:tc>
          <w:tcPr>
            <w:tcW w:w="1788" w:type="dxa"/>
            <w:tcBorders/>
            <w:vAlign w:val="center"/>
          </w:tcPr>
          <w:p>
            <w:pPr>
              <w:pStyle w:val="TableContents"/>
              <w:jc w:val="both"/>
              <w:rPr/>
            </w:pPr>
            <w:r>
              <w:rPr/>
              <w:t>Popup + sound</w:t>
            </w:r>
          </w:p>
        </w:tc>
        <w:tc>
          <w:tcPr>
            <w:tcW w:w="1265" w:type="dxa"/>
            <w:tcBorders/>
            <w:vAlign w:val="center"/>
          </w:tcPr>
          <w:p>
            <w:pPr>
              <w:pStyle w:val="TableContents"/>
              <w:jc w:val="both"/>
              <w:rPr/>
            </w:pPr>
            <w:r>
              <w:rPr/>
              <w:t>Immediate</w:t>
            </w:r>
          </w:p>
        </w:tc>
        <w:tc>
          <w:tcPr>
            <w:tcW w:w="551" w:type="dxa"/>
            <w:tcBorders/>
            <w:vAlign w:val="center"/>
          </w:tcPr>
          <w:p>
            <w:pPr>
              <w:pStyle w:val="TableContents"/>
              <w:jc w:val="both"/>
              <w:rPr/>
            </w:pPr>
            <w:r>
              <w:rPr/>
              <w:t>Yes</w:t>
            </w:r>
          </w:p>
        </w:tc>
      </w:tr>
      <w:tr>
        <w:trPr/>
        <w:tc>
          <w:tcPr>
            <w:tcW w:w="1206" w:type="dxa"/>
            <w:tcBorders/>
            <w:vAlign w:val="center"/>
          </w:tcPr>
          <w:p>
            <w:pPr>
              <w:pStyle w:val="TableContents"/>
              <w:jc w:val="both"/>
              <w:rPr/>
            </w:pPr>
            <w:r>
              <w:rPr/>
              <w:t>High</w:t>
            </w:r>
          </w:p>
        </w:tc>
        <w:tc>
          <w:tcPr>
            <w:tcW w:w="4666" w:type="dxa"/>
            <w:tcBorders/>
            <w:vAlign w:val="center"/>
          </w:tcPr>
          <w:p>
            <w:pPr>
              <w:pStyle w:val="TableContents"/>
              <w:jc w:val="both"/>
              <w:rPr/>
            </w:pPr>
            <w:r>
              <w:rPr/>
              <w:t>Credit cards, high-entropy passwords</w:t>
            </w:r>
          </w:p>
        </w:tc>
        <w:tc>
          <w:tcPr>
            <w:tcW w:w="1788" w:type="dxa"/>
            <w:tcBorders/>
            <w:vAlign w:val="center"/>
          </w:tcPr>
          <w:p>
            <w:pPr>
              <w:pStyle w:val="TableContents"/>
              <w:jc w:val="both"/>
              <w:rPr/>
            </w:pPr>
            <w:r>
              <w:rPr/>
              <w:t>Popup</w:t>
            </w:r>
          </w:p>
        </w:tc>
        <w:tc>
          <w:tcPr>
            <w:tcW w:w="1265" w:type="dxa"/>
            <w:tcBorders/>
            <w:vAlign w:val="center"/>
          </w:tcPr>
          <w:p>
            <w:pPr>
              <w:pStyle w:val="TableContents"/>
              <w:jc w:val="both"/>
              <w:rPr/>
            </w:pPr>
            <w:r>
              <w:rPr/>
              <w:t>5s delay</w:t>
            </w:r>
          </w:p>
        </w:tc>
        <w:tc>
          <w:tcPr>
            <w:tcW w:w="551" w:type="dxa"/>
            <w:tcBorders/>
            <w:vAlign w:val="center"/>
          </w:tcPr>
          <w:p>
            <w:pPr>
              <w:pStyle w:val="TableContents"/>
              <w:jc w:val="both"/>
              <w:rPr/>
            </w:pPr>
            <w:r>
              <w:rPr/>
              <w:t>Yes</w:t>
            </w:r>
          </w:p>
        </w:tc>
      </w:tr>
      <w:tr>
        <w:trPr/>
        <w:tc>
          <w:tcPr>
            <w:tcW w:w="1206" w:type="dxa"/>
            <w:tcBorders/>
            <w:vAlign w:val="center"/>
          </w:tcPr>
          <w:p>
            <w:pPr>
              <w:pStyle w:val="TableContents"/>
              <w:jc w:val="both"/>
              <w:rPr/>
            </w:pPr>
            <w:r>
              <w:rPr/>
              <w:t>Medium</w:t>
            </w:r>
          </w:p>
        </w:tc>
        <w:tc>
          <w:tcPr>
            <w:tcW w:w="4666" w:type="dxa"/>
            <w:tcBorders/>
            <w:vAlign w:val="center"/>
          </w:tcPr>
          <w:p>
            <w:pPr>
              <w:pStyle w:val="TableContents"/>
              <w:jc w:val="both"/>
              <w:rPr/>
            </w:pPr>
            <w:r>
              <w:rPr/>
              <w:t>OTP/2FA, email, phone</w:t>
            </w:r>
          </w:p>
        </w:tc>
        <w:tc>
          <w:tcPr>
            <w:tcW w:w="1788" w:type="dxa"/>
            <w:tcBorders/>
            <w:vAlign w:val="center"/>
          </w:tcPr>
          <w:p>
            <w:pPr>
              <w:pStyle w:val="TableContents"/>
              <w:jc w:val="both"/>
              <w:rPr/>
            </w:pPr>
            <w:r>
              <w:rPr/>
              <w:t>Toast notification</w:t>
            </w:r>
          </w:p>
        </w:tc>
        <w:tc>
          <w:tcPr>
            <w:tcW w:w="1265" w:type="dxa"/>
            <w:tcBorders/>
            <w:vAlign w:val="center"/>
          </w:tcPr>
          <w:p>
            <w:pPr>
              <w:pStyle w:val="TableContents"/>
              <w:jc w:val="both"/>
              <w:rPr/>
            </w:pPr>
            <w:r>
              <w:rPr/>
              <w:t>No</w:t>
            </w:r>
          </w:p>
        </w:tc>
        <w:tc>
          <w:tcPr>
            <w:tcW w:w="551" w:type="dxa"/>
            <w:tcBorders/>
            <w:vAlign w:val="center"/>
          </w:tcPr>
          <w:p>
            <w:pPr>
              <w:pStyle w:val="TableContents"/>
              <w:jc w:val="both"/>
              <w:rPr/>
            </w:pPr>
            <w:r>
              <w:rPr/>
              <w:t>Yes</w:t>
            </w:r>
          </w:p>
        </w:tc>
      </w:tr>
      <w:tr>
        <w:trPr/>
        <w:tc>
          <w:tcPr>
            <w:tcW w:w="1206" w:type="dxa"/>
            <w:tcBorders/>
            <w:vAlign w:val="center"/>
          </w:tcPr>
          <w:p>
            <w:pPr>
              <w:pStyle w:val="TableContents"/>
              <w:jc w:val="both"/>
              <w:rPr/>
            </w:pPr>
            <w:r>
              <w:rPr/>
              <w:t>Low</w:t>
            </w:r>
          </w:p>
        </w:tc>
        <w:tc>
          <w:tcPr>
            <w:tcW w:w="4666" w:type="dxa"/>
            <w:tcBorders/>
            <w:vAlign w:val="center"/>
          </w:tcPr>
          <w:p>
            <w:pPr>
              <w:pStyle w:val="TableContents"/>
              <w:jc w:val="both"/>
              <w:rPr/>
            </w:pPr>
            <w:r>
              <w:rPr/>
              <w:t>Private IPs, internal URLs, keyword matches</w:t>
            </w:r>
          </w:p>
        </w:tc>
        <w:tc>
          <w:tcPr>
            <w:tcW w:w="1788" w:type="dxa"/>
            <w:tcBorders/>
            <w:vAlign w:val="center"/>
          </w:tcPr>
          <w:p>
            <w:pPr>
              <w:pStyle w:val="TableContents"/>
              <w:jc w:val="both"/>
              <w:rPr/>
            </w:pPr>
            <w:r>
              <w:rPr/>
              <w:t>Silent</w:t>
            </w:r>
          </w:p>
        </w:tc>
        <w:tc>
          <w:tcPr>
            <w:tcW w:w="1265" w:type="dxa"/>
            <w:tcBorders/>
            <w:vAlign w:val="center"/>
          </w:tcPr>
          <w:p>
            <w:pPr>
              <w:pStyle w:val="TableContents"/>
              <w:jc w:val="both"/>
              <w:rPr/>
            </w:pPr>
            <w:r>
              <w:rPr/>
              <w:t>No</w:t>
            </w:r>
          </w:p>
        </w:tc>
        <w:tc>
          <w:tcPr>
            <w:tcW w:w="551" w:type="dxa"/>
            <w:tcBorders/>
            <w:vAlign w:val="center"/>
          </w:tcPr>
          <w:p>
            <w:pPr>
              <w:pStyle w:val="TableContents"/>
              <w:jc w:val="both"/>
              <w:rPr/>
            </w:pPr>
            <w:r>
              <w:rPr/>
              <w:t>Yes</w:t>
            </w:r>
          </w:p>
        </w:tc>
      </w:tr>
    </w:tbl>
    <w:p>
      <w:pPr>
        <w:pStyle w:val="BodyText"/>
        <w:spacing w:before="200" w:after="120"/>
        <w:jc w:val="both"/>
        <w:rPr/>
      </w:pPr>
      <w:r>
        <w:rPr/>
        <w:t>The five-second grace period on High-risk detections is a deliberate usability trade-off. Auto-clear on legitimate password copies disrupts workflow; the grace period allows the user to cancel before the clear fires. Critical-level detections accept no delay because the cost of a substitution attack completing during a grace period is unacceptable. Response behavior is identical across all three platforms only the underlying notification and tray APIs differ.</w:t>
      </w:r>
    </w:p>
    <w:p>
      <w:pPr>
        <w:pStyle w:val="Heading2"/>
        <w:spacing w:lineRule="auto" w:line="276"/>
        <w:jc w:val="both"/>
        <w:rPr>
          <w:sz w:val="24"/>
          <w:szCs w:val="24"/>
        </w:rPr>
      </w:pPr>
      <w:r>
        <w:rPr>
          <w:sz w:val="24"/>
          <w:szCs w:val="24"/>
        </w:rPr>
        <w:t>8. Implementation Plan</w:t>
      </w:r>
    </w:p>
    <w:p>
      <w:pPr>
        <w:pStyle w:val="BodyText"/>
        <w:spacing w:before="200" w:after="120"/>
        <w:jc w:val="both"/>
        <w:rPr/>
      </w:pPr>
      <w:r>
        <w:rPr>
          <w:rStyle w:val="Strong"/>
        </w:rPr>
        <w:t>Phase 1 Core Engine (Weeks 1–3).</w:t>
      </w:r>
      <w:r>
        <w:rPr/>
        <w:t xml:space="preserve"> Implement </w:t>
      </w:r>
      <w:r>
        <w:rPr>
          <w:rStyle w:val="SourceText"/>
        </w:rPr>
        <w:t>monitor.py</w:t>
      </w:r>
      <w:r>
        <w:rPr/>
        <w:t xml:space="preserve"> with platform-detection logic routing to </w:t>
      </w:r>
      <w:r>
        <w:rPr>
          <w:rStyle w:val="SourceText"/>
        </w:rPr>
        <w:t>pywin32</w:t>
      </w:r>
      <w:r>
        <w:rPr/>
        <w:t xml:space="preserve"> hook on Windows, </w:t>
      </w:r>
      <w:r>
        <w:rPr>
          <w:rStyle w:val="SourceText"/>
        </w:rPr>
        <w:t>xclip</w:t>
      </w:r>
      <w:r>
        <w:rPr/>
        <w:t>/</w:t>
      </w:r>
      <w:r>
        <w:rPr>
          <w:rStyle w:val="SourceText"/>
        </w:rPr>
        <w:t>xsel</w:t>
      </w:r>
      <w:r>
        <w:rPr/>
        <w:t xml:space="preserve"> on Linux, and </w:t>
      </w:r>
      <w:r>
        <w:rPr>
          <w:rStyle w:val="SourceText"/>
        </w:rPr>
        <w:t>pbpaste</w:t>
      </w:r>
      <w:r>
        <w:rPr/>
        <w:t xml:space="preserve"> on macOS. Implement </w:t>
      </w:r>
      <w:r>
        <w:rPr>
          <w:rStyle w:val="SourceText"/>
        </w:rPr>
        <w:t>analyzer.py</w:t>
      </w:r>
      <w:r>
        <w:rPr/>
        <w:t xml:space="preserve">, </w:t>
      </w:r>
      <w:r>
        <w:rPr>
          <w:rStyle w:val="SourceText"/>
        </w:rPr>
        <w:t>classifier.py</w:t>
      </w:r>
      <w:r>
        <w:rPr/>
        <w:t xml:space="preserve">, and </w:t>
      </w:r>
      <w:r>
        <w:rPr>
          <w:rStyle w:val="SourceText"/>
        </w:rPr>
        <w:t>responder.py</w:t>
      </w:r>
      <w:r>
        <w:rPr/>
        <w:t>. Validate all regex patterns against ground-truth test strings. Implement SHA-256 snapshot diffing across all three platforms. Deliver unit tests covering all ten detection categories and all four risk levels.</w:t>
      </w:r>
    </w:p>
    <w:p>
      <w:pPr>
        <w:pStyle w:val="BodyText"/>
        <w:spacing w:before="200" w:after="120"/>
        <w:jc w:val="both"/>
        <w:rPr/>
      </w:pPr>
      <w:r>
        <w:rPr>
          <w:rStyle w:val="Strong"/>
        </w:rPr>
        <w:t>Phase 2 Persistence &amp; Configuration (Weeks 4–5).</w:t>
      </w:r>
      <w:r>
        <w:rPr/>
        <w:t xml:space="preserve"> Implement SQLite schema and logging pipeline. Implement </w:t>
      </w:r>
      <w:r>
        <w:rPr>
          <w:rStyle w:val="SourceText"/>
        </w:rPr>
        <w:t>config.yaml</w:t>
      </w:r>
      <w:r>
        <w:rPr/>
        <w:t xml:space="preserve"> loading with </w:t>
      </w:r>
      <w:r>
        <w:rPr>
          <w:rStyle w:val="SourceText"/>
        </w:rPr>
        <w:t>pydantic</w:t>
      </w:r>
      <w:r>
        <w:rPr/>
        <w:t xml:space="preserve"> validation. Implement CSV/JSON export via </w:t>
      </w:r>
      <w:r>
        <w:rPr>
          <w:rStyle w:val="SourceText"/>
        </w:rPr>
        <w:t>pandas</w:t>
      </w:r>
      <w:r>
        <w:rPr/>
        <w:t xml:space="preserve">. Resolve all file paths through </w:t>
      </w:r>
      <w:r>
        <w:rPr>
          <w:rStyle w:val="SourceText"/>
        </w:rPr>
        <w:t>pathlib</w:t>
      </w:r>
      <w:r>
        <w:rPr/>
        <w:t xml:space="preserve"> for cross-platform correctness.</w:t>
      </w:r>
    </w:p>
    <w:p>
      <w:pPr>
        <w:pStyle w:val="BodyText"/>
        <w:spacing w:before="200" w:after="120"/>
        <w:jc w:val="both"/>
        <w:rPr/>
      </w:pPr>
      <w:r>
        <w:rPr>
          <w:rStyle w:val="Strong"/>
        </w:rPr>
        <w:t>Phase 3 GUI &amp; Tray (Weeks 6–8).</w:t>
      </w:r>
      <w:r>
        <w:rPr/>
        <w:t xml:space="preserve"> Implement PyQt6 dashboard with live event feed, risk-level counters, and per-application table. Implement </w:t>
      </w:r>
      <w:r>
        <w:rPr>
          <w:rStyle w:val="SourceText"/>
        </w:rPr>
        <w:t>pystray</w:t>
      </w:r>
      <w:r>
        <w:rPr/>
        <w:t xml:space="preserve"> tray agent with dynamic icon using </w:t>
      </w:r>
      <w:r>
        <w:rPr>
          <w:rStyle w:val="SourceText"/>
        </w:rPr>
        <w:t>Pillow</w:t>
      </w:r>
      <w:r>
        <w:rPr/>
        <w:t xml:space="preserve">. Implement </w:t>
      </w:r>
      <w:r>
        <w:rPr>
          <w:rStyle w:val="SourceText"/>
        </w:rPr>
        <w:t>plyer</w:t>
      </w:r>
      <w:r>
        <w:rPr/>
        <w:t xml:space="preserve"> and </w:t>
      </w:r>
      <w:r>
        <w:rPr>
          <w:rStyle w:val="SourceText"/>
        </w:rPr>
        <w:t>winotify</w:t>
      </w:r>
      <w:r>
        <w:rPr/>
        <w:t xml:space="preserve"> notifications. Integrate process detection via </w:t>
      </w:r>
      <w:r>
        <w:rPr>
          <w:rStyle w:val="SourceText"/>
        </w:rPr>
        <w:t>psutil</w:t>
      </w:r>
      <w:r>
        <w:rPr/>
        <w:t xml:space="preserve"> with </w:t>
      </w:r>
      <w:r>
        <w:rPr>
          <w:rStyle w:val="SourceText"/>
        </w:rPr>
        <w:t>win32gui</w:t>
      </w:r>
      <w:r>
        <w:rPr/>
        <w:t xml:space="preserve"> enhancement on Windows.</w:t>
      </w:r>
    </w:p>
    <w:p>
      <w:pPr>
        <w:pStyle w:val="BodyText"/>
        <w:spacing w:before="200" w:after="120"/>
        <w:jc w:val="both"/>
        <w:rPr/>
      </w:pPr>
      <w:r>
        <w:rPr>
          <w:rStyle w:val="Strong"/>
        </w:rPr>
        <w:t>Phase 4 Testing, Packaging &amp; Documentation (Weeks 9–11).</w:t>
      </w:r>
      <w:r>
        <w:rPr/>
        <w:t xml:space="preserve"> Run full test suite with </w:t>
      </w:r>
      <w:r>
        <w:rPr>
          <w:rStyle w:val="SourceText"/>
        </w:rPr>
        <w:t>pytest</w:t>
      </w:r>
      <w:r>
        <w:rPr/>
        <w:t xml:space="preserve"> + </w:t>
      </w:r>
      <w:r>
        <w:rPr>
          <w:rStyle w:val="SourceText"/>
        </w:rPr>
        <w:t>pytest-mock</w:t>
      </w:r>
      <w:r>
        <w:rPr/>
        <w:t xml:space="preserve"> on Windows and Linux. Generate coverage report with </w:t>
      </w:r>
      <w:r>
        <w:rPr>
          <w:rStyle w:val="SourceText"/>
        </w:rPr>
        <w:t>coverage.py</w:t>
      </w:r>
      <w:r>
        <w:rPr/>
        <w:t xml:space="preserve">. Package as standalone binaries with </w:t>
      </w:r>
      <w:r>
        <w:rPr>
          <w:rStyle w:val="SourceText"/>
        </w:rPr>
        <w:t>PyInstaller</w:t>
      </w:r>
      <w:r>
        <w:rPr/>
        <w:t xml:space="preserve"> </w:t>
      </w:r>
      <w:r>
        <w:rPr>
          <w:rStyle w:val="SourceText"/>
        </w:rPr>
        <w:t>.exe</w:t>
      </w:r>
      <w:r>
        <w:rPr/>
        <w:t xml:space="preserve"> for Windows, ELF binary for Linux, </w:t>
      </w:r>
      <w:r>
        <w:rPr>
          <w:rStyle w:val="SourceText"/>
        </w:rPr>
        <w:t>.app</w:t>
      </w:r>
      <w:r>
        <w:rPr/>
        <w:t xml:space="preserve"> bundle for macOS. Document demo scenarios across platforms. Finalize thesis chapters 3–6.</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t>9. Evaluation Methodology</w:t>
      </w:r>
    </w:p>
    <w:p>
      <w:pPr>
        <w:pStyle w:val="BodyText"/>
        <w:spacing w:before="200" w:after="120"/>
        <w:jc w:val="both"/>
        <w:rPr/>
      </w:pPr>
      <w:r>
        <w:rPr>
          <w:rStyle w:val="Strong"/>
        </w:rPr>
        <w:t>Detection accuracy</w:t>
      </w:r>
      <w:r>
        <w:rPr/>
        <w:t xml:space="preserve"> is measured against a manually curated test corpus of 200 strings across all ten data categories, plus 50 benign high-entropy strings (UUIDs, random hex, base64-encoded images) to measure false positive rate. Target: ≥95% true positive rate, ≤10% false positive rate. Tests run on all three platforms to confirm consistent detection behavior.</w:t>
      </w:r>
    </w:p>
    <w:p>
      <w:pPr>
        <w:pStyle w:val="BodyText"/>
        <w:spacing w:before="200" w:after="120"/>
        <w:jc w:val="both"/>
        <w:rPr/>
      </w:pPr>
      <w:r>
        <w:rPr>
          <w:rStyle w:val="Strong"/>
        </w:rPr>
        <w:t>Performance overhead</w:t>
      </w:r>
      <w:r>
        <w:rPr/>
        <w:t xml:space="preserve"> is measured as CPU utilization and memory footprint during continuous monitoring over a 30-minute session with simulated clipboard activity on each platform. Target: ≤2% average CPU. Windows is expected to perform best due to the event-driven </w:t>
      </w:r>
      <w:r>
        <w:rPr>
          <w:rStyle w:val="SourceText"/>
        </w:rPr>
        <w:t>WM_CLIPBOARDUPDATE</w:t>
      </w:r>
      <w:r>
        <w:rPr/>
        <w:t xml:space="preserve"> hook eliminating polling entirely.</w:t>
      </w:r>
    </w:p>
    <w:p>
      <w:pPr>
        <w:pStyle w:val="BodyText"/>
        <w:spacing w:before="200" w:after="120"/>
        <w:jc w:val="both"/>
        <w:rPr/>
      </w:pPr>
      <w:r>
        <w:rPr>
          <w:rStyle w:val="Strong"/>
        </w:rPr>
        <w:t>Usability</w:t>
      </w:r>
      <w:r>
        <w:rPr/>
        <w:t xml:space="preserve"> is evaluated through structured demo scenarios simulating all three core attack vectors and documenting detection latency from copy event to response action. Target: ≤200ms detection latency for Critical events on all platforms. Platform-specific behavioral differences notification style, tray rendering, process detection granularity are documented as part of the cross-platform comparison.</w:t>
      </w:r>
    </w:p>
    <w:p>
      <w:pPr>
        <w:pStyle w:val="Heading2"/>
        <w:spacing w:lineRule="auto" w:line="276"/>
        <w:jc w:val="both"/>
        <w:rPr>
          <w:sz w:val="24"/>
          <w:szCs w:val="24"/>
        </w:rPr>
      </w:pPr>
      <w:r>
        <w:rPr>
          <w:sz w:val="24"/>
          <w:szCs w:val="24"/>
        </w:rPr>
      </w:r>
    </w:p>
    <w:p>
      <w:pPr>
        <w:pStyle w:val="Heading2"/>
        <w:spacing w:lineRule="auto" w:line="276"/>
        <w:jc w:val="both"/>
        <w:rPr>
          <w:sz w:val="24"/>
          <w:szCs w:val="24"/>
        </w:rPr>
      </w:pPr>
      <w:r>
        <w:rPr>
          <w:sz w:val="24"/>
          <w:szCs w:val="24"/>
        </w:rPr>
      </w:r>
      <w:r>
        <w:br w:type="page"/>
      </w:r>
    </w:p>
    <w:p>
      <w:pPr>
        <w:pStyle w:val="Heading2"/>
        <w:spacing w:lineRule="auto" w:line="276"/>
        <w:jc w:val="both"/>
        <w:rPr>
          <w:sz w:val="24"/>
          <w:szCs w:val="24"/>
        </w:rPr>
      </w:pPr>
      <w:r>
        <w:rPr>
          <w:sz w:val="24"/>
          <w:szCs w:val="24"/>
        </w:rPr>
        <w:t>Conclusion</w:t>
      </w:r>
    </w:p>
    <w:p>
      <w:pPr>
        <w:pStyle w:val="BodyText"/>
        <w:spacing w:before="200" w:after="120"/>
        <w:jc w:val="both"/>
        <w:rPr/>
      </w:pPr>
      <w:r>
        <w:rPr/>
        <w:t>ClipDLP addresses a specific and persistently undefended attack surface: the system clipboard, exploitable identically on Windows, Linux, and macOS. The threat vectors it targets clipboard hijacking, credential harvesting, and accidental sensitive exposure are real, documented, and actively exploited by known malware families including ClipBanker, ComboJack, and Evrial, yet no mainstream cross-platform endpoint security tooling intercepts them at the layer where they actually occur. Operating entirely in user space, requiring no elevated privileges, and built on a lightweight regex and Shannon entropy pipeline with a platform-abstracted clipboard layer, ClipDLP matches the exact environment where clipboard-based attacks live across all three target operating systems.</w:t>
      </w:r>
    </w:p>
    <w:p>
      <w:pPr>
        <w:pStyle w:val="BodyText"/>
        <w:spacing w:before="200" w:after="120"/>
        <w:jc w:val="both"/>
        <w:rPr/>
      </w:pPr>
      <w:r>
        <w:rPr/>
        <w:t>The known limitations regex false positives on benign high-entropy strings, Wayland API constraints on modern Linux desktops, macOS sandbox restrictions on clipboard access in hardened environments are documented boundaries, not design failures, and each maps directly to a tractable future research direction. ClipDLP is scoped to be achievable, technically rigorous, and academically defensible: it produces a working cross-platform tool, a measurable evaluation against a structured test corpus, and a clearly defined threat model. The clipboard blind spot it closes is real, and the proof-of-concept it delivers establishes a concrete foundation for broader endpoint DLP research that follows.</w:t>
      </w:r>
    </w:p>
    <w:p>
      <w:pPr>
        <w:pStyle w:val="Heading2"/>
        <w:spacing w:lineRule="auto" w:line="276"/>
        <w:jc w:val="both"/>
        <w:rPr>
          <w:sz w:val="24"/>
          <w:szCs w:val="24"/>
        </w:rPr>
      </w:pPr>
      <w:r>
        <w:rPr>
          <w:sz w:val="24"/>
          <w:szCs w:val="24"/>
        </w:rPr>
        <w:t>10. Key References</w:t>
      </w:r>
    </w:p>
    <w:p>
      <w:pPr>
        <w:pStyle w:val="BodyText"/>
        <w:spacing w:before="200" w:after="120"/>
        <w:jc w:val="both"/>
        <w:rPr/>
      </w:pPr>
      <w:r>
        <w:rPr/>
        <w:t>[1] MITRE ATT&amp;CK. Clipboard Data T1115. https://attack.mitre.org/techniques/T1115/</w:t>
      </w:r>
    </w:p>
    <w:p>
      <w:pPr>
        <w:pStyle w:val="BodyText"/>
        <w:spacing w:before="200" w:after="120"/>
        <w:jc w:val="both"/>
        <w:rPr/>
      </w:pPr>
      <w:r>
        <w:rPr/>
        <w:t>[2] Kaspersky Securelist. ClipBanker &amp; ComboJack Malware Analysis. https://securelist.com/</w:t>
      </w:r>
    </w:p>
    <w:p>
      <w:pPr>
        <w:pStyle w:val="BodyText"/>
        <w:spacing w:before="200" w:after="120"/>
        <w:jc w:val="both"/>
        <w:rPr/>
      </w:pPr>
      <w:r>
        <w:rPr/>
        <w:t>[3] OWASP. Data Loss Prevention Cheat Sheet. https://cheatsheetseries.owasp.org/</w:t>
      </w:r>
    </w:p>
    <w:p>
      <w:pPr>
        <w:pStyle w:val="BodyText"/>
        <w:spacing w:before="200" w:after="120"/>
        <w:jc w:val="both"/>
        <w:rPr/>
      </w:pPr>
      <w:r>
        <w:rPr/>
        <w:t xml:space="preserve">[4] Shannon, C. E. (1948). A Mathematical Theory of Communication. </w:t>
      </w:r>
      <w:r>
        <w:rPr>
          <w:rStyle w:val="Emphasis"/>
        </w:rPr>
        <w:t>Bell System Technical Journal</w:t>
      </w:r>
      <w:r>
        <w:rPr/>
        <w:t>, 27(3), 379–423.</w:t>
      </w:r>
    </w:p>
    <w:p>
      <w:pPr>
        <w:pStyle w:val="BodyText"/>
        <w:spacing w:before="200" w:after="120"/>
        <w:jc w:val="both"/>
        <w:rPr/>
      </w:pPr>
      <w:r>
        <w:rPr/>
        <w:t>[5] Any.Run. Evrial Malware Analysis Clipboard Stealer Family. https://any.run/malware-trends/evrial</w:t>
      </w:r>
    </w:p>
    <w:p>
      <w:pPr>
        <w:pStyle w:val="BodyText"/>
        <w:spacing w:before="200" w:after="120"/>
        <w:jc w:val="both"/>
        <w:rPr/>
      </w:pPr>
      <w:r>
        <w:rPr/>
        <w:t>[6] X.Org Foundation. Inter-Client Communication Conventions Manual (ICCCM) Clipboard Selection Protocol. https://www.x.org/releases/X11R7.6/doc/xorg-docs/specs/ICCCM/</w:t>
      </w:r>
    </w:p>
    <w:p>
      <w:pPr>
        <w:pStyle w:val="BodyText"/>
        <w:spacing w:before="200" w:after="120"/>
        <w:jc w:val="both"/>
        <w:rPr/>
      </w:pPr>
      <w:r>
        <w:rPr/>
        <w:t>[7] Microsoft Docs. Clipboard Win32 API (WM_CLIPBOARDUPDATE). https://learn.microsoft.com/en-us/windows/win32/dataxchg/clipboard</w:t>
      </w:r>
    </w:p>
    <w:p>
      <w:pPr>
        <w:pStyle w:val="BodyText"/>
        <w:spacing w:before="200" w:after="120"/>
        <w:jc w:val="both"/>
        <w:rPr/>
      </w:pPr>
      <w:r>
        <w:rPr/>
        <w:t>[8] Apple Developer Documentation. NSPasteboard macOS Clipboard API. https://developer.apple.com/documentation/appkit/nspasteboard</w:t>
      </w:r>
    </w:p>
    <w:p>
      <w:pPr>
        <w:pStyle w:val="BodyText"/>
        <w:spacing w:before="200" w:after="120"/>
        <w:jc w:val="both"/>
        <w:rPr/>
      </w:pPr>
      <w:r>
        <w:rPr/>
        <w:t xml:space="preserve">[9] Hart, M., Manadhata, P., &amp; Johnson, R. (2011). Text Classification for Data Loss Prevention. </w:t>
      </w:r>
      <w:r>
        <w:rPr>
          <w:rStyle w:val="Emphasis"/>
        </w:rPr>
        <w:t>Proceedings of the 11th International Symposium on Privacy Enhancing Technologies (PETS)</w:t>
      </w:r>
      <w:r>
        <w:rPr/>
        <w:t>, 18–37.</w:t>
      </w:r>
    </w:p>
    <w:p>
      <w:pPr>
        <w:pStyle w:val="BodyText"/>
        <w:spacing w:before="200" w:after="120"/>
        <w:jc w:val="both"/>
        <w:rPr/>
      </w:pPr>
      <w:r>
        <w:rPr/>
        <w:t xml:space="preserve">[10] Benton, K., Camp, L. J., &amp; Garg, V. (2013). Studying the Effectiveness of Android Application Permissions Requests. </w:t>
      </w:r>
      <w:r>
        <w:rPr>
          <w:rStyle w:val="Emphasis"/>
        </w:rPr>
        <w:t>IEEE International Symposium on Policies for Distributed Systems and Networks</w:t>
      </w:r>
      <w:r>
        <w:rPr/>
        <w:t>, 103–106.</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LibreOffice/26.2.2.2$Linux_X86_64 LibreOffice_project/1f77d10d6938fd34972958f64b2bcfa54f8b1ba5</Application>
  <AppVersion>15.0000</AppVersion>
  <Pages>6</Pages>
  <Words>2423</Words>
  <Characters>15173</Characters>
  <CharactersWithSpaces>17499</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2026-05-04T20:30:37Z</dcterms:created>
  <dc:creator/>
  <dc:description/>
  <dc:language>en-IN</dc:language>
  <cp:lastModifiedBy/>
  <dcterms:modified xsi:type="dcterms:W3CDTF">2026-05-05T08:40:06Z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