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rFonts w:ascii="Aptos Display" w:hAnsi="Aptos Display"/>
          <w:b/>
          <w:color w:val="1F3864"/>
          <w:sz w:val="34"/>
        </w:rPr>
        <w:t>IEI STUDENT RESEARCH PROJECT PROGRAMME (SRPP) 2025–2026</w:t>
      </w:r>
    </w:p>
    <w:p>
      <w:pPr>
        <w:keepNext/>
        <w:spacing w:after="280"/>
        <w:jc w:val="center"/>
      </w:pPr>
      <w:r>
        <w:rPr>
          <w:rFonts w:ascii="Aptos Display" w:hAnsi="Aptos Display"/>
          <w:b/>
          <w:color w:val="1F3864"/>
          <w:sz w:val="28"/>
        </w:rPr>
        <w:t>Project Proposal Submission Document</w:t>
      </w:r>
    </w:p>
    <w:p>
      <w:pPr>
        <w:pStyle w:val="Heading1"/>
      </w:pPr>
      <w:r>
        <w:t>1. Title of the Project</w:t>
      </w:r>
    </w:p>
    <w:p>
      <w:pPr>
        <w:spacing w:after="120"/>
      </w:pPr>
      <w:r>
        <w:rPr>
          <w:b/>
        </w:rPr>
        <w:t>Automated Brain Tumour Segmentation from Multi-Modal MRI Using 3D U-Net with a Guarded BraTS Standardisation Pipeline ("BraTS-ifier")</w:t>
      </w:r>
    </w:p>
    <w:p>
      <w:pPr>
        <w:pStyle w:val="Heading1"/>
      </w:pPr>
      <w:r>
        <w:t>2. SRPP Theme / Broad Area</w:t>
      </w:r>
    </w:p>
    <w:p>
      <w:pPr>
        <w:spacing w:after="120"/>
      </w:pPr>
      <w:r>
        <w:t>Data Science, Artificial Intelligence, Pattern Recognition and Image Processing, Signal Processing, Biomedical Engineering, Sensors and Measurement Techniques</w:t>
      </w:r>
    </w:p>
    <w:p>
      <w:pPr>
        <w:pStyle w:val="Heading1"/>
      </w:pPr>
      <w:r>
        <w:t>3. Abstract</w:t>
      </w:r>
    </w:p>
    <w:p>
      <w:pPr>
        <w:spacing w:after="120"/>
      </w:pPr>
      <w:r>
        <w:t>Manual delineation of brain tumours from magnetic resonance imaging (MRI) is time-consuming, operator-dependent, and a bottleneck in neuro-oncology workflows: a radiologist typically spends 15–45 minutes contouring a single multi-modal study, and resulting contours vary between observers (inter-rater Whole-Tumour Dice ≈ 0.85–0.90). This project presents an end-to-end system that converts a standard hospital brain-MRI study (T1, post-contrast T1ce, T2, FLAIR — in NIfTI or DICOM form) into an automatic tumour segmentation with volumetry and interactive 3D visualisation.</w:t>
      </w:r>
    </w:p>
    <w:p>
      <w:pPr>
        <w:spacing w:after="120"/>
      </w:pPr>
      <w:r>
        <w:t>The system has two components: (1) BraTS-ifier, a deterministic, fully guarded standardisation pipeline that converts heterogeneous hospital scans into BraTS-grade format — affine-aware 1 mm isotropic resampling, gradient-based rigid co-registration of four modalities to the T1ce reference, guarded SimpleITK N4 bias-field correction, grow-only placement on the 240×240×155 BraTS canvas, and brain-masked z-score normalisation. Every stage has fail-safe guardrails: if any stage cannot provably improve the data, the original scan is returned untouched with the reason logged. (2) A trained 3D U-Net convolutional neural network (4-channel input, 4-class output, ~23M parameters) trained on BraTS 2021 over 10 epochs (Adam, lr=1e-3, Dice-based loss), reaching Whole-Tumour Dice of 0.8474 on a held-out patient, exported to ONNX Runtime for CPU/GPU-agnostic deployment.</w:t>
      </w:r>
    </w:p>
    <w:p>
      <w:pPr>
        <w:spacing w:after="120"/>
      </w:pPr>
      <w:r>
        <w:t>The Gradio application additionally provides a synced multi-planar (MPR) viewer, an in-situ 3D tumour viewer, RANO diameter measurements, STL/GLB mesh and NIfTI-seg exports, a printable HTML report, per-run QA snapshots with JSON provenance, DICOM anonymisation on upload, and an honest partial-scan fallback (anatomy + asymmetry heatmap + PACS re-request checklist) that refuses to fabricate tumour volumes when modalities are missing. The system is research visualisation only — not a certified medical device; all outputs require radiologist verification.</w:t>
      </w:r>
    </w:p>
    <w:p>
      <w:pPr>
        <w:pStyle w:val="Heading1"/>
      </w:pPr>
      <w:r>
        <w:t>4. Introduction and Problem Statement</w:t>
      </w:r>
    </w:p>
    <w:p>
      <w:pPr>
        <w:spacing w:after="120"/>
      </w:pPr>
      <w:r>
        <w:t>A standard brain-tumour MRI protocol acquires four co-registered volumes — pre-contrast T1, post-gadolinium T1ce, T2, and FLAIR — from which the radiologist delineates three tumour sub-regions: necrotic/non-enhancing core, peritumoral edema, and enhancing tumour. Manual contouring is slow, suffers inter-rater variability, and does not produce 3D-printable or navigation-ready outputs for surgical planning.</w:t>
      </w:r>
    </w:p>
    <w:p>
      <w:pPr>
        <w:spacing w:after="120"/>
      </w:pPr>
      <w:r>
        <w:t>Meanwhile, research segmentation models (notably the BraTS challenge winners) are trained on curated, skull-stripped, co-registered, 1 mm isotropic data — a format raw hospital PACS exports almost never match. The gap between hospital reality and model expectation is the problem this project closes.</w:t>
      </w:r>
    </w:p>
    <w:p>
      <w:pPr>
        <w:spacing w:after="120"/>
      </w:pPr>
      <w:r>
        <w:t>Existing solutions face limitations: (1) nnU-Net ensembles achieve ≈0.92 WT Dice but are heavy (ensemble, GPU, Docker-dependent); (2) BraTS-Toolkit preprocessors require Docker and carry AGPL licensing constraints; (3) most tools lack built-in privacy safeguards for patient data.</w:t>
      </w:r>
    </w:p>
    <w:p>
      <w:pPr>
        <w:pStyle w:val="Heading1"/>
      </w:pPr>
      <w:r>
        <w:t>5. Objectives</w:t>
      </w:r>
    </w:p>
    <w:p>
      <w:pPr>
        <w:spacing w:after="70"/>
        <w:ind w:left="317" w:hanging="259"/>
      </w:pPr>
      <w:r>
        <w:t>• Develop a 3D U-Net for automatic segmentation of brain tumours into four classes: Background, Necrotic Core, Peritumoral Edema, and Enhancing Tumour.</w:t>
      </w:r>
    </w:p>
    <w:p>
      <w:pPr>
        <w:spacing w:after="70"/>
        <w:ind w:left="317" w:hanging="259"/>
      </w:pPr>
      <w:r>
        <w:t>• Build BraTS-ifier, a guarded hospital-to-BraTS standardisation pipeline with fail-safe guardrails.</w:t>
      </w:r>
    </w:p>
    <w:p>
      <w:pPr>
        <w:spacing w:after="70"/>
        <w:ind w:left="317" w:hanging="259"/>
      </w:pPr>
      <w:r>
        <w:t>• Export the trained model to ONNX Runtime with verified numerical equivalence (max abs diff &lt; 1e-3 vs PyTorch) and CUDA→CPU fallback.</w:t>
      </w:r>
    </w:p>
    <w:p>
      <w:pPr>
        <w:spacing w:after="70"/>
        <w:ind w:left="317" w:hanging="259"/>
      </w:pPr>
      <w:r>
        <w:t>• Deliver a Gradio-based clinical interface supporting NIfTI and DICOM-ZIP input, MPR/3D visualisation, volumetric reporting (cm³), RANO measurements, STL/GLB/NIfTI-seg exports, HTML reports, QA snapshots, and DICOM anonymisation.</w:t>
      </w:r>
    </w:p>
    <w:p>
      <w:pPr>
        <w:spacing w:after="70"/>
        <w:ind w:left="317" w:hanging="259"/>
      </w:pPr>
      <w:r>
        <w:t>• Implement an honest partial-scan fallback: when fewer than 4 modalities are available, refuse to fabricate tumour volumes; provide asymmetry heatmap and PACS re-request checklist instead.</w:t>
      </w:r>
    </w:p>
    <w:p>
      <w:pPr>
        <w:spacing w:after="70"/>
        <w:ind w:left="317" w:hanging="259"/>
      </w:pPr>
      <w:r>
        <w:t>• Validate with 53 regression tests across 5 test suites, Docker containerisation, and CI pipeline.</w:t>
      </w:r>
    </w:p>
    <w:p>
      <w:pPr>
        <w:pStyle w:val="Heading1"/>
      </w:pPr>
      <w:r>
        <w:t>6. Literature Survey / Background</w:t>
      </w:r>
    </w:p>
    <w:p>
      <w:pPr>
        <w:spacing w:after="70"/>
        <w:ind w:left="317" w:hanging="259"/>
      </w:pPr>
      <w:r>
        <w:t>• Menze, B. et al. "The Multimodal Brain Tumor Image Segmentation Benchmark (BRATS)," IEEE TMI 2015 — establishes the BraTS challenge and multi-modal MRI segmentation task.</w:t>
      </w:r>
    </w:p>
    <w:p>
      <w:pPr>
        <w:spacing w:after="70"/>
        <w:ind w:left="317" w:hanging="259"/>
      </w:pPr>
      <w:r>
        <w:t>• Bakas, S. et al. "BraTS 2021: Identifying the Best Machine Learning Algorithms for Brain Tumor Segmentation" — defines the BraTS 2021 dataset and evaluation protocol used for training.</w:t>
      </w:r>
    </w:p>
    <w:p>
      <w:pPr>
        <w:spacing w:after="70"/>
        <w:ind w:left="317" w:hanging="259"/>
      </w:pPr>
      <w:r>
        <w:t>• Isensee, F. et al. "nnU-Net," Nature Methods 2021 — state-of-the-art self-configuring U-Net; benchmark for accuracy comparison (≈0.92 WT Dice).</w:t>
      </w:r>
    </w:p>
    <w:p>
      <w:pPr>
        <w:spacing w:after="70"/>
        <w:ind w:left="317" w:hanging="259"/>
      </w:pPr>
      <w:r>
        <w:t>• Çiçek, Ö. et al. "3D U-Net," MICCAI 2016 — architectural basis of the segmentation model (4-channel input, 4-class output).</w:t>
      </w:r>
    </w:p>
    <w:p>
      <w:pPr>
        <w:spacing w:after="70"/>
        <w:ind w:left="317" w:hanging="259"/>
      </w:pPr>
      <w:r>
        <w:t>• Tustison, N. et al. "N4ITK: Improved N3 Bias Correction," IEEE TMI 2010 — basis for the guarded N4 bias-field correction stage in BraTS-ifier.</w:t>
      </w:r>
    </w:p>
    <w:p>
      <w:pPr>
        <w:spacing w:after="70"/>
        <w:ind w:left="317" w:hanging="259"/>
      </w:pPr>
      <w:r>
        <w:t>• Wen, P.Y. et al. "RANO criteria," JCO 2010 — basis for RANO-style diameter measurements and response classification (Progressive ≥ +25%, Partial response ≤ −50%, Stable otherwise).</w:t>
      </w:r>
    </w:p>
    <w:p>
      <w:pPr>
        <w:spacing w:after="120"/>
      </w:pPr>
      <w:r>
        <w:t>Alternative systems evaluated and not depended upon: BraTS-Toolkit preprocessor (Docker + AGPL licence constraints), BrainLes/ANTs (reference-grade but requires external binaries). These were reviewed and rejected in favour of a pure-Python, dependency-light pipeline.</w:t>
      </w:r>
    </w:p>
    <w:p>
      <w:pPr>
        <w:pStyle w:val="Heading1"/>
      </w:pPr>
      <w:r>
        <w:t>7. Methodology</w:t>
      </w:r>
    </w:p>
    <w:p>
      <w:pPr>
        <w:pStyle w:val="Heading2"/>
      </w:pPr>
      <w:r>
        <w:t>7.1 Data Ingestion and Preprocessing</w:t>
      </w:r>
    </w:p>
    <w:p>
      <w:pPr>
        <w:spacing w:after="120"/>
      </w:pPr>
      <w:r>
        <w:t>Input: Four-channel MRI in canonical order T1, T1ce, T2, FLAIR. Accepts (a) individual NIfTI file uploads with explicit or inferred modality-to-file mapping, and (b) a single ZIP archive containing DICOM series folders.</w:t>
      </w:r>
    </w:p>
    <w:p>
      <w:pPr>
        <w:spacing w:after="120"/>
      </w:pPr>
      <w:r>
        <w:t>DICOM handling: Recursive DICOM discovery from directory or ZIP; series grouping by SeriesInstanceUID; modality inference from series description, protocol, or image type; scout/localiser series automatically skipped.</w:t>
      </w:r>
    </w:p>
    <w:p>
      <w:pPr>
        <w:spacing w:after="120"/>
      </w:pPr>
      <w:r>
        <w:t>Validation: Missing modalities, inconsistent volume shapes, incompatible orientations, corrupt DICOM data, non-uniform slice spacing — all checked with explicit error reporting.</w:t>
      </w:r>
    </w:p>
    <w:p>
      <w:pPr>
        <w:spacing w:after="120"/>
      </w:pPr>
      <w:r>
        <w:t>Preprocessing: T2-based brain masking and bounding-box cropping; resampling of each cropped modality to 128×128×128 voxels; per-modality z-score normalization; batch preparation as float32 tensor (1, 4, 128, 128, 128).</w:t>
      </w:r>
    </w:p>
    <w:p>
      <w:pPr>
        <w:pStyle w:val="Heading2"/>
      </w:pPr>
      <w:r>
        <w:t>7.2 BraTS-ifier Standardisation Pipeline</w:t>
      </w:r>
    </w:p>
    <w:p>
      <w:pPr>
        <w:spacing w:after="100"/>
        <w:ind w:left="259"/>
      </w:pPr>
      <w:r>
        <w:t>Stage 1 — Affine-aware 1 mm isotropic resampling of each modality.</w:t>
      </w:r>
    </w:p>
    <w:p>
      <w:pPr>
        <w:spacing w:after="100"/>
        <w:ind w:left="259"/>
      </w:pPr>
      <w:r>
        <w:t>Stage 2 — Gradient-NCC rigid co-registration of all four modalities to the T1ce reference (chosen because T1</w:t>
      </w:r>
      <w:r>
        <w:rPr>
          <w:rFonts w:ascii="DejaVu Sans" w:hAnsi="DejaVu Sans"/>
        </w:rPr>
        <w:t>↔</w:t>
      </w:r>
      <w:r>
        <w:t>FLAIR intensities differ but edges match).</w:t>
      </w:r>
    </w:p>
    <w:p>
      <w:pPr>
        <w:spacing w:after="100"/>
        <w:ind w:left="259"/>
      </w:pPr>
      <w:r>
        <w:t>Stage 3 — Guarded SimpleITK N4 bias-field correction (skipped if it cannot provably improve the data).</w:t>
      </w:r>
    </w:p>
    <w:p>
      <w:pPr>
        <w:spacing w:after="100"/>
        <w:ind w:left="259"/>
      </w:pPr>
      <w:r>
        <w:t>Stage 4 — Grow-only placement on the 240×240×155 BraTS canvas (never crops or distorts anatomy).</w:t>
      </w:r>
    </w:p>
    <w:p>
      <w:pPr>
        <w:spacing w:after="100"/>
        <w:ind w:left="259"/>
      </w:pPr>
      <w:r>
        <w:t>Stage 5 — Brain-masked z-score normalisation per modality.</w:t>
      </w:r>
    </w:p>
    <w:p>
      <w:pPr>
        <w:spacing w:after="120"/>
      </w:pPr>
      <w:r>
        <w:t>Guardrail principle: every stage returns the original scan untouched with a logged reason if it cannot provably improve data quality — no silent degradation.</w:t>
      </w:r>
    </w:p>
    <w:p>
      <w:pPr>
        <w:pStyle w:val="Heading2"/>
      </w:pPr>
      <w:r>
        <w:t>7.3 Model Architecture and Inference</w:t>
      </w:r>
    </w:p>
    <w:p>
      <w:pPr>
        <w:spacing w:after="120"/>
      </w:pPr>
      <w:r>
        <w:t>Architecture: 3D U-Net (Çiçek et al., MICCAI 2016), 4 input channels (T1, T1ce, T2, FLAIR), 4 output classes (Background, Necrotic Core, Peritumoral Edema, Enhancing Tumour), ~23M parameters.</w:t>
      </w:r>
    </w:p>
    <w:p>
      <w:pPr>
        <w:spacing w:after="120"/>
      </w:pPr>
      <w:r>
        <w:t>Training: BraTS 2021 dataset, 10 epochs, Adam optimiser (lr=1e-3), Dice-based loss, BraTS label 4 remapped to class 3 during preprocessing.</w:t>
      </w:r>
    </w:p>
    <w:p>
      <w:pPr>
        <w:spacing w:after="120"/>
      </w:pPr>
      <w:r>
        <w:t>Performance: Whole-Tumour Dice 0.8474 on held-out patient; Tumour Core and Enhancing Tumour Dice also evaluated; Hausdorff distance reported per class.</w:t>
      </w:r>
    </w:p>
    <w:p>
      <w:pPr>
        <w:spacing w:after="120"/>
      </w:pPr>
      <w:r>
        <w:t>Export: PyTorch model exported to ONNX (opset 17) with dynamic axes (batch, depth, height, width); numerical equivalence verified (max abs diff &lt; 1e-3); CUDAExecutionProvider preferred with CPUExecutionProvider fallback.</w:t>
      </w:r>
    </w:p>
    <w:p>
      <w:pPr>
        <w:pStyle w:val="Heading2"/>
      </w:pPr>
      <w:r>
        <w:t>7.4 Post-Processing and Volumetry</w:t>
      </w:r>
    </w:p>
    <w:p>
      <w:pPr>
        <w:spacing w:after="120"/>
      </w:pPr>
      <w:r>
        <w:t>Connected-component cleanup per tumour class (min 50 voxels) removes isolated noise while preserving whole-tumour stability.</w:t>
      </w:r>
    </w:p>
    <w:p>
      <w:pPr>
        <w:spacing w:after="120"/>
      </w:pPr>
      <w:r>
        <w:t>Physical tumour volume calculation using voxel spacing from the source affine (voxel count × spacing / 1000 = cm³); reported per class and as Total Whole Tumour.</w:t>
      </w:r>
    </w:p>
    <w:p>
      <w:pPr>
        <w:spacing w:after="120"/>
      </w:pPr>
      <w:r>
        <w:t>Resampling of predicted class map back into original scan space using nearest-neighbour interpolation.</w:t>
      </w:r>
    </w:p>
    <w:p>
      <w:pPr>
        <w:spacing w:after="120"/>
      </w:pPr>
      <w:r>
        <w:t>RANO-style diameters: Dmax and Dperp on axial slices (whole tumour); RANO classification vs prior (Progressive ≥ +25%, Partial response ≤ −50%, Stable otherwise).</w:t>
      </w:r>
    </w:p>
    <w:p>
      <w:pPr>
        <w:pStyle w:val="Heading2"/>
      </w:pPr>
      <w:r>
        <w:t>7.5 Visualisation and Reporting</w:t>
      </w:r>
    </w:p>
    <w:p>
      <w:pPr>
        <w:spacing w:after="120"/>
      </w:pPr>
      <w:r>
        <w:t>Multi-planar reconstruction (MPR) viewer with synced axial/sagittal/coronal sliders and tumour overlay.</w:t>
      </w:r>
    </w:p>
    <w:p>
      <w:pPr>
        <w:spacing w:after="120"/>
      </w:pPr>
      <w:r>
        <w:t>In-situ 3D tumour surface viewer (marching cubes meshes per class, colour-coded).</w:t>
      </w:r>
    </w:p>
    <w:p>
      <w:pPr>
        <w:spacing w:after="120"/>
      </w:pPr>
      <w:r>
        <w:t>Exports: STL meshes per tumour class, GLB combined scene (optional), NIfTI segmentation volume, printable HTML surgical report, per-run QA PNG snapshots, JSON provenance.</w:t>
      </w:r>
    </w:p>
    <w:p>
      <w:pPr>
        <w:pStyle w:val="Heading2"/>
      </w:pPr>
      <w:r>
        <w:t>7.6 Privacy and Honest Fallback</w:t>
      </w:r>
    </w:p>
    <w:p>
      <w:pPr>
        <w:spacing w:after="120"/>
      </w:pPr>
      <w:r>
        <w:t>DICOM anonymisation on upload: removes PatientName, PatientID, PatientBirthDate, PatientSex, PatientAge, PatientAddress, InstitutionName, ReferringPhysicianName, PerformingPhysicianName, StudyID, AccessionNumber; hashes PatientID with salt; strips group-0000 command elements.</w:t>
      </w:r>
    </w:p>
    <w:p>
      <w:pPr>
        <w:spacing w:after="120"/>
      </w:pPr>
      <w:r>
        <w:t>Partial-scan fallback (Tier 2): when T1ce or FLAIR are missing, the 4-channel U-Net cannot run honestly. Instead: mirror left/right hemispheres to produce an asymmetry heatmap (non-specific, not called a tumour), geometric ellipsoid volume estimate (clearly labeled as estimate), and a PACS re-request checklist (AX T1 pre-contrast, AX T1C post-contrast, AX T2, AX FLAIR as DICOM, one series per modality).</w:t>
      </w:r>
    </w:p>
    <w:p>
      <w:pPr>
        <w:spacing w:after="120"/>
      </w:pPr>
      <w:r>
        <w:t>Model health guardrails: .PLACEHOLDER markers flag untrained weights; 🚨 warning banner when placeholder weights are in use; outputs explicitly labeled as research-only, not for diagnosis.</w:t>
      </w:r>
    </w:p>
    <w:p>
      <w:pPr>
        <w:pStyle w:val="Heading1"/>
      </w:pPr>
      <w:r>
        <w:t>8. Expected Outcomes and Deliverables</w:t>
      </w:r>
    </w:p>
    <w:p>
      <w:pPr>
        <w:spacing w:after="70"/>
        <w:ind w:left="317" w:hanging="259"/>
      </w:pPr>
      <w:r>
        <w:t>• Trained 3D U-Net model exported as ONNX file (~23M parameters, opset 17, CUDA/CPU agnostic).</w:t>
      </w:r>
    </w:p>
    <w:p>
      <w:pPr>
        <w:spacing w:after="70"/>
        <w:ind w:left="317" w:hanging="259"/>
      </w:pPr>
      <w:r>
        <w:t>• BraTS-ifier standardisation pipeline with documented guardrails and fail-safe behaviour.</w:t>
      </w:r>
    </w:p>
    <w:p>
      <w:pPr>
        <w:spacing w:after="70"/>
        <w:ind w:left="317" w:hanging="259"/>
      </w:pPr>
      <w:r>
        <w:t>• Gradio web application (http://127.0.0.1:7860) for hospital MRI → tumour segmentation + 3D visualisation.</w:t>
      </w:r>
    </w:p>
    <w:p>
      <w:pPr>
        <w:spacing w:after="70"/>
        <w:ind w:left="317" w:hanging="259"/>
      </w:pPr>
      <w:r>
        <w:t>• Per-case outputs: tumour class volumes (cm³), RANO diameters, MPR snapshots, 3D mesh (STL/GLB), NIfTI segmentation, HTML report, QA PNG, provenance JSON.</w:t>
      </w:r>
    </w:p>
    <w:p>
      <w:pPr>
        <w:spacing w:after="70"/>
        <w:ind w:left="317" w:hanging="259"/>
      </w:pPr>
      <w:r>
        <w:t>• DICOM anonymisation module for privacy-safe hospital data handling.</w:t>
      </w:r>
    </w:p>
    <w:p>
      <w:pPr>
        <w:spacing w:after="70"/>
        <w:ind w:left="317" w:hanging="259"/>
      </w:pPr>
      <w:r>
        <w:t>• 53 regression tests across 5 test suites (ingestion, volumetry, partial-analysis, compare-prior, unified).</w:t>
      </w:r>
    </w:p>
    <w:p>
      <w:pPr>
        <w:spacing w:after="70"/>
        <w:ind w:left="317" w:hanging="259"/>
      </w:pPr>
      <w:r>
        <w:t>• Dockerfile and CI configuration for reproducible deployment.</w:t>
      </w:r>
    </w:p>
    <w:p>
      <w:pPr>
        <w:spacing w:after="70"/>
        <w:ind w:left="317" w:hanging="259"/>
      </w:pPr>
      <w:r>
        <w:t>• Honest partial-scan fallback that never fabricates tumour volumes when modalities are missing.</w:t>
      </w:r>
    </w:p>
    <w:p>
      <w:pPr>
        <w:pStyle w:val="Heading1"/>
      </w:pPr>
      <w:r>
        <w:t>9. Relevance to IEI SRPP Theme</w:t>
      </w:r>
    </w:p>
    <w:p>
      <w:pPr>
        <w:spacing w:after="120"/>
      </w:pPr>
      <w:r>
        <w:t>This project directly addresses multiple IEI SRPP 2025–26 indicative themes: (1) Data Science and Artificial Intelligence — 3D U-Net deep learning model for automated image segmentation; (2) Pattern Recognition and Image Processing — multi-modal MRI analysis, co-registration, bias correction, and tumour classification; (3) Biomedical Engineering, Sensors and Measurement Techniques — clinical MRI processing pipeline with volumetry and surgical visualisation outputs; (4) Big Data / IoT / Robotics (health) — structured hospital imaging data pipeline with DICOM/NIfTI ingestion and anonymisation.</w:t>
      </w:r>
    </w:p>
    <w:p>
      <w:pPr>
        <w:spacing w:after="120"/>
      </w:pPr>
      <w:r>
        <w:t>Societal relevance: Brain tumour segmentation is a critical step in neuro-oncology treatment planning. Automating and standardising this process reduces radiologist workload, improves contour consistency, and produces 3D-printable / navigation-ready tumour models for surgical planning — directly supporting healthcare improvement, a stated SRPP focus area.</w:t>
      </w:r>
    </w:p>
    <w:p>
      <w:pPr>
        <w:pStyle w:val="Heading1"/>
      </w:pPr>
      <w:r>
        <w:t>10. Work Plan / Timeline</w:t>
      </w:r>
    </w:p>
    <w:p>
      <w:pPr>
        <w:spacing w:after="120"/>
      </w:pPr>
      <w:r>
        <w:t>The project is implemented and validated. Remaining SRPP-specific activities align with the programme schedule:</w:t>
      </w:r>
    </w:p>
    <w:p>
      <w:pPr>
        <w:spacing w:after="70"/>
        <w:ind w:left="317" w:hanging="259"/>
      </w:pPr>
      <w:r>
        <w:t>• Proposal submission: February 2026 (per IEI KSC dates: 09th–21st February 2026)</w:t>
      </w:r>
    </w:p>
    <w:p>
      <w:pPr>
        <w:spacing w:after="70"/>
        <w:ind w:left="317" w:hanging="259"/>
      </w:pPr>
      <w:r>
        <w:t>• Expert shortlisting and announcement of selected projects: 5th March 2026</w:t>
      </w:r>
    </w:p>
    <w:p>
      <w:pPr>
        <w:spacing w:after="70"/>
        <w:ind w:left="317" w:hanging="259"/>
      </w:pPr>
      <w:r>
        <w:t>• Midterm evaluation (online mode): 28th March 2026</w:t>
      </w:r>
    </w:p>
    <w:p>
      <w:pPr>
        <w:spacing w:after="70"/>
        <w:ind w:left="317" w:hanging="259"/>
      </w:pPr>
      <w:r>
        <w:t>• Announcement for final presentation (offline at IEI KSC): 10th April 2026</w:t>
      </w:r>
    </w:p>
    <w:p>
      <w:pPr>
        <w:spacing w:after="70"/>
        <w:ind w:left="317" w:hanging="259"/>
      </w:pPr>
      <w:r>
        <w:t>• Synopsis &amp; final project report submission: 24th April 2026</w:t>
      </w:r>
    </w:p>
    <w:p>
      <w:pPr>
        <w:spacing w:after="70"/>
        <w:ind w:left="317" w:hanging="259"/>
      </w:pPr>
      <w:r>
        <w:t>• State-level final presentation: 09th May 2026</w:t>
      </w:r>
    </w:p>
    <w:p>
      <w:pPr>
        <w:spacing w:after="120"/>
      </w:pPr>
      <w:r>
        <w:t>Technical milestones already completed: model training on BraTS 2021, ONNX export with equivalence verification, BraTS-ifier pipeline, Gradio application, DICOM anonymisation, partial-scan fallback, 53 regression tests, Docker/CI setup.</w:t>
      </w:r>
    </w:p>
    <w:p>
      <w:pPr>
        <w:pStyle w:val="Heading1"/>
      </w:pPr>
      <w:r>
        <w:t>11. Budget Estimate</w:t>
      </w:r>
    </w:p>
    <w:p>
      <w:pPr>
        <w:spacing w:after="120"/>
      </w:pPr>
      <w:r>
        <w:t>The project uses open-source software only; no proprietary licences are required.</w:t>
      </w:r>
    </w:p>
    <w:p>
      <w:pPr>
        <w:spacing w:after="70"/>
        <w:ind w:left="317" w:hanging="259"/>
      </w:pPr>
      <w:r>
        <w:t>• Hardware: GPU workstation for model training (one-time); CPU-only sufficient for inference/deployment.</w:t>
      </w:r>
    </w:p>
    <w:p>
      <w:pPr>
        <w:spacing w:after="70"/>
        <w:ind w:left="317" w:hanging="259"/>
      </w:pPr>
      <w:r>
        <w:t>• Software: Python 3.12, PyTorch, ONNX Runtime, nibabel, pydicom, SimpleITK, GradIO, Plotly, scikit-image, SciPy, NumPy — all open-source (MIT/BSD/Apache).</w:t>
      </w:r>
    </w:p>
    <w:p>
      <w:pPr>
        <w:spacing w:after="70"/>
        <w:ind w:left="317" w:hanging="259"/>
      </w:pPr>
      <w:r>
        <w:t>• Dataset: BraTS 2021 (public, no cost).</w:t>
      </w:r>
    </w:p>
    <w:p>
      <w:pPr>
        <w:spacing w:after="70"/>
        <w:ind w:left="317" w:hanging="259"/>
      </w:pPr>
      <w:r>
        <w:t>• IEI SRPP processing fee: Rs. 1000 (as per programme announcement).</w:t>
      </w:r>
    </w:p>
    <w:p>
      <w:pPr>
        <w:spacing w:after="120"/>
      </w:pPr>
      <w:r>
        <w:t>Estimated total project cost (excluding institutional GPU access and processing fee): minimal (open-source stack, public dataset).</w:t>
      </w:r>
    </w:p>
    <w:p>
      <w:pPr>
        <w:pStyle w:val="Heading1"/>
      </w:pPr>
      <w:r>
        <w:t>12. References</w:t>
      </w:r>
    </w:p>
    <w:p>
      <w:pPr>
        <w:spacing w:after="120"/>
      </w:pPr>
      <w:r>
        <w:t>1. Menze, B. et al. "The Multimodal Brain Tumor Image Segmentation Benchmark (BRATS)," IEEE Transactions on Medical Imaging, 2015.</w:t>
      </w:r>
    </w:p>
    <w:p>
      <w:pPr>
        <w:spacing w:after="120"/>
      </w:pPr>
      <w:r>
        <w:t>2. Bakas, S. et al. "BraTS 2021: Identifying the Best Machine Learning Algorithms for Brain Tumor Segmentation." BraTS 2021 challenge documentation.</w:t>
      </w:r>
    </w:p>
    <w:p>
      <w:pPr>
        <w:spacing w:after="120"/>
      </w:pPr>
      <w:r>
        <w:t>3. Isensee, F. et al. "nnU-Net: Self-configuring method for deep learning-based biomedical image segmentation," Nature Methods, 2021.</w:t>
      </w:r>
    </w:p>
    <w:p>
      <w:pPr>
        <w:spacing w:after="120"/>
      </w:pPr>
      <w:r>
        <w:t>4. Çiçek, Ö. et al. "3D U-Net: Learning Dense Volumetric Segmentation from Sparse Annotation," MICCAI 2016.</w:t>
      </w:r>
    </w:p>
    <w:p>
      <w:pPr>
        <w:spacing w:after="120"/>
      </w:pPr>
      <w:r>
        <w:t>5. Tustison, N. et al. "N4ITK: Improved N3 Bias Correction," IEEE Transactions on Medical Imaging, 2010.</w:t>
      </w:r>
    </w:p>
    <w:p>
      <w:pPr>
        <w:spacing w:after="120"/>
      </w:pPr>
      <w:r>
        <w:t>6. Wen, P.Y. et al. "Updated Response Assessment Criteria for High-Grade Glioma: RANO," Journal of Clinical Oncology, 2010.</w:t>
      </w:r>
    </w:p>
    <w:p>
      <w:pPr>
        <w:spacing w:after="120"/>
      </w:pPr>
      <w:r>
        <w:t>7. BraTS-Toolkit / BrainLes — evaluated as preprocessing alternatives; not depended upon (Docker + AGPL constraints).</w:t>
      </w:r>
    </w:p>
    <w:p>
      <w:pPr>
        <w:pStyle w:val="Heading1"/>
      </w:pPr>
      <w:r>
        <w:t>13. Keywords</w:t>
      </w:r>
    </w:p>
    <w:p>
      <w:pPr>
        <w:spacing w:after="120"/>
      </w:pPr>
      <w:r>
        <w:t>Brain tumour segmentation, BraTS, 3D U-Net, MRI standardisation, N4 bias correction, image registration, ONNX Runtime, volumetry, surgical visualisation, DICOM anonymisation, RANO criteria.</w:t>
      </w:r>
    </w:p>
    <w:p>
      <w:pPr>
        <w:pStyle w:val="Heading1"/>
      </w:pPr>
      <w:r>
        <w:t>14. Technology Stack</w:t>
      </w:r>
    </w:p>
    <w:p>
      <w:pPr>
        <w:spacing w:after="120"/>
      </w:pPr>
      <w:r>
        <w:t>Language: Python 3.12.3</w:t>
      </w:r>
    </w:p>
    <w:p>
      <w:pPr>
        <w:spacing w:after="120"/>
      </w:pPr>
      <w:r>
        <w:t>Deep Learning: PyTorch ≥2.0.0, ONNX ≥1.14.0, ONNX Runtime ≥1.16.0 (CPU + GPU).</w:t>
      </w:r>
    </w:p>
    <w:p>
      <w:pPr>
        <w:spacing w:after="120"/>
      </w:pPr>
      <w:r>
        <w:t>Medical Imaging: nibabel ≥5.1.0, pydicom ≥2.3.0, dicom2nifti ≥2.4.0, SimpleITK ≥2.3.0, scikit-image ≥0.21.0.</w:t>
      </w:r>
    </w:p>
    <w:p>
      <w:pPr>
        <w:spacing w:after="120"/>
      </w:pPr>
      <w:r>
        <w:t>Visualisation / UI: GradIO ≥4.0.0, Plotly ≥5.14.0, Matplotlib ≥3.7.0.</w:t>
      </w:r>
    </w:p>
    <w:p>
      <w:pPr>
        <w:spacing w:after="120"/>
      </w:pPr>
      <w:r>
        <w:t>Scientific: NumPy ≥1.24.0, SciPy ≥1.10.0.</w:t>
      </w:r>
    </w:p>
    <w:p>
      <w:pPr>
        <w:spacing w:after="120"/>
      </w:pPr>
      <w:r>
        <w:t>Testing / Dev: pytest ≥8.0.0, ruff ≥0.4.0, Docker, GitHub Actions CI.</w:t>
      </w:r>
    </w:p>
    <w:p>
      <w:pPr>
        <w:pStyle w:val="Heading1"/>
      </w:pPr>
      <w:r>
        <w:t>15. Scope and Limitations</w:t>
      </w:r>
    </w:p>
    <w:p>
      <w:pPr>
        <w:spacing w:after="120"/>
      </w:pPr>
      <w:r>
        <w:t>Scope: Automated brain tumour segmentation from multi-modal MRI with volumetry, 3D visualisation, and reporting — for research and educational use.</w:t>
      </w:r>
    </w:p>
    <w:p>
      <w:pPr>
        <w:spacing w:after="120"/>
      </w:pPr>
      <w:r>
        <w:t>Limitations: (1) Research visualisation only — not a certified medical device; all outputs require radiologist verification. (2) Performance degrades on post-op, hemorrhage, pediatric, or low-quality acquisitions. (3) Volume accuracy depends on correct modality identity, registration, orientation, voxel spacing, and acquisition quality. (4) Nearest-neighbour interpolation used when mapping predictions back to original space. (5) DICOM modality identification relies on descriptive metadata tokens. (6) Not a complete training CLI — inference and visualization workflow with pre-trained weights.</w:t>
      </w:r>
    </w:p>
    <w:p>
      <w:pPr>
        <w:pStyle w:val="Heading1"/>
      </w:pPr>
      <w:r>
        <w:t>16. Innovation and Novelty</w:t>
      </w:r>
    </w:p>
    <w:p>
      <w:pPr>
        <w:spacing w:after="70"/>
        <w:ind w:left="317" w:hanging="259"/>
      </w:pPr>
      <w:r>
        <w:t>• Guarded standardisation pipeline (BraTS-ifier) that never silently degrades hospital scan data — every stage has fail-safe guardrails.</w:t>
      </w:r>
    </w:p>
    <w:p>
      <w:pPr>
        <w:spacing w:after="70"/>
        <w:ind w:left="317" w:hanging="259"/>
      </w:pPr>
      <w:r>
        <w:t>• Honest partial-scan fallback that refuses to fabricate tumour volumes when modalities are missing — provides asymmetry heatmap, geometric estimate, and PACS checklist instead.</w:t>
      </w:r>
    </w:p>
    <w:p>
      <w:pPr>
        <w:spacing w:after="70"/>
        <w:ind w:left="317" w:hanging="259"/>
      </w:pPr>
      <w:r>
        <w:t>• Model health guardrails (.PLACEHOLDER markers + 🚨 banner) preventing clinical use of untrained weights.</w:t>
      </w:r>
    </w:p>
    <w:p>
      <w:pPr>
        <w:spacing w:after="70"/>
        <w:ind w:left="317" w:hanging="259"/>
      </w:pPr>
      <w:r>
        <w:t>• Privacy-by-design: DICOM PHI anonymisation on upload, per-run workdir purging, configurable retention.</w:t>
      </w:r>
    </w:p>
    <w:p>
      <w:pPr>
        <w:spacing w:after="70"/>
        <w:ind w:left="317" w:hanging="259"/>
      </w:pPr>
      <w:r>
        <w:t>• End-to-end verified PyTorch</w:t>
      </w:r>
      <w:r>
        <w:rPr>
          <w:rFonts w:ascii="DejaVu Sans" w:hAnsi="DejaVu Sans"/>
        </w:rPr>
        <w:t>↔</w:t>
      </w:r>
      <w:r>
        <w:t>ONNX numerical equivalence (max abs diff &lt; 1e-3) with CPU/GPU-agnostic deployment.</w:t>
      </w:r>
    </w:p>
    <w:p>
      <w:pPr>
        <w:spacing w:after="120" w:before="240"/>
      </w:pPr>
      <w:r>
        <w:rPr>
          <w:b/>
          <w:color w:val="C00000"/>
          <w:sz w:val="18"/>
        </w:rPr>
        <w:t>NOTE: Personal information (student name, college name, guide name, contact details, roll number, etc.) has been excluded as requested. Please fill in these fields directly in the IEI SRPP format_original_backup.pdf form before submission.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 xml:space="preserve">IEI SRPP 2025–2026  |  Project Proposal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IEI Student Research Project Programme (SRPP) 2025–2026 - Project Proposal</dc:title>
  <dc:subject>Automated Brain Tumour Segmentation from Multi-Modal MRI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