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加载配置信息，分析配置信息，然后会把分析后的信息组成相应的BeanDefinition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PropertyEditor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对xml文件的信息进行转换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${jdbc.xxx}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注册到相应的BeanDefinitionRegistry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在注册之前，BeanDefinition保存了配置信息，这时就可以通过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BeanFactoryPostProcessor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搞事情了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color w:val="000000"/>
          <w:sz w:val="21"/>
          <w:szCs w:val="21"/>
        </w:rPr>
        <w:t>PropertyPlaceholderConfigurer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PropertyOverrideConfigurer</w:t>
      </w: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CustomEditorConfigurer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BeanFactoryPostProcessor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</w:t>
      </w:r>
      <w:r>
        <w:rPr>
          <w:color w:val="000000"/>
          <w:sz w:val="21"/>
          <w:szCs w:val="21"/>
        </w:rPr>
        <w:t>是存在于容器启动阶段</w:t>
      </w: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BeanPostProcessor是存在于对象实例化阶段</w:t>
      </w:r>
    </w:p>
    <w:p>
      <w:pPr>
        <w:pStyle w:val="6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Spring Bean的生命周期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setter方法注入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-1031875</wp:posOffset>
            </wp:positionH>
            <wp:positionV relativeFrom="paragraph">
              <wp:posOffset>118745</wp:posOffset>
            </wp:positionV>
            <wp:extent cx="8648700" cy="5667375"/>
            <wp:effectExtent l="0" t="0" r="0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Service Provider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 Service Provider？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在这里是一个抽象的概念，可以指代任何将IoC场景中的业务对象绑定到一起的实现方式。可以是一段代码，可以是一组相关的类，甚至可以是比较通用的IoC框架或IoC容器实现。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Service Provider可以做什么？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主要由两个：业务对象的构建管理和业务对象间的依赖绑定。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业务对象的构建管理：业务对象无需关心所依赖的对象如何构建如何获得，IoC Service Provider将对象的构建逻辑从客户端对象剥离出来。（如果对象A需要引用对象B，那么A就是B的客户端对象）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业务对象间的依赖绑定：通过结合之前构建和管理的所有业务对象，以及各个业务对象间可以识别的依赖关系，将这些对象所依赖的对象注入依赖，从而保证每个业务对象在使用的时候，可以处于就绪状态。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 Service Provider如何管理对象间的依赖关系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直接编码方式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265FC"/>
    <w:rsid w:val="12722D18"/>
    <w:rsid w:val="17A12D93"/>
    <w:rsid w:val="1AE23651"/>
    <w:rsid w:val="3B9349D9"/>
    <w:rsid w:val="43056531"/>
    <w:rsid w:val="52895EAE"/>
    <w:rsid w:val="54D9433D"/>
    <w:rsid w:val="740C3986"/>
    <w:rsid w:val="78A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图表格式"/>
    <w:basedOn w:val="8"/>
    <w:qFormat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</dc:creator>
  <cp:lastModifiedBy>Shr</cp:lastModifiedBy>
  <dcterms:modified xsi:type="dcterms:W3CDTF">2019-06-12T17:51:03Z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