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73EA" w14:textId="77777777" w:rsidR="00130251" w:rsidRPr="0050277F" w:rsidRDefault="00130251" w:rsidP="0050277F">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GB"/>
          <w14:ligatures w14:val="none"/>
        </w:rPr>
      </w:pPr>
      <w:r w:rsidRPr="0050277F">
        <w:rPr>
          <w:rFonts w:ascii="Times New Roman" w:eastAsia="Times New Roman" w:hAnsi="Times New Roman" w:cs="Times New Roman"/>
          <w:b/>
          <w:bCs/>
          <w:kern w:val="36"/>
          <w:sz w:val="32"/>
          <w:szCs w:val="32"/>
          <w:lang w:eastAsia="en-GB"/>
          <w14:ligatures w14:val="none"/>
        </w:rPr>
        <w:t>Vision Document &amp; Grant / Pilot Proposal</w:t>
      </w:r>
    </w:p>
    <w:p w14:paraId="2459B48C" w14:textId="77777777"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Agriculture &amp; Agronomy Analytics Platform</w:t>
      </w:r>
    </w:p>
    <w:p w14:paraId="20701EDA" w14:textId="77777777" w:rsidR="00130251" w:rsidRPr="0050277F" w:rsidRDefault="00963A63" w:rsidP="0050277F">
      <w:pPr>
        <w:spacing w:after="0" w:line="240" w:lineRule="auto"/>
        <w:jc w:val="both"/>
        <w:rPr>
          <w:rFonts w:ascii="Times New Roman" w:eastAsia="Times New Roman" w:hAnsi="Times New Roman" w:cs="Times New Roman"/>
          <w:kern w:val="0"/>
          <w:sz w:val="32"/>
          <w:szCs w:val="32"/>
          <w:lang w:eastAsia="en-GB"/>
          <w14:ligatures w14:val="none"/>
        </w:rPr>
      </w:pPr>
      <w:r>
        <w:rPr>
          <w:rFonts w:ascii="Times New Roman" w:eastAsia="Times New Roman" w:hAnsi="Times New Roman" w:cs="Times New Roman"/>
          <w:noProof/>
          <w:kern w:val="0"/>
          <w:sz w:val="32"/>
          <w:szCs w:val="32"/>
          <w:lang w:eastAsia="en-GB"/>
        </w:rPr>
        <w:pict w14:anchorId="1CE5B547">
          <v:rect id="_x0000_i1034" alt="" style="width:451.3pt;height:.05pt;mso-width-percent:0;mso-height-percent:0;mso-width-percent:0;mso-height-percent:0" o:hralign="center" o:hrstd="t" o:hr="t" fillcolor="#a0a0a0" stroked="f"/>
        </w:pict>
      </w:r>
    </w:p>
    <w:p w14:paraId="085C4952" w14:textId="77777777"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1. Vision and Aim</w:t>
      </w:r>
    </w:p>
    <w:p w14:paraId="57758423" w14:textId="77777777" w:rsidR="00130251" w:rsidRPr="0050277F" w:rsidRDefault="00130251"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 proposed Agriculture &amp; Agronomy Analytics Platform aims to establish a unified, data-driven decision support system for the agricultural sector in India. By integrating statistical analysis, classical and deep learning–based time-series forecasting, and satellite imagery analytics, the platform will enable evidence-based planning, monitoring, risk assessment, and forecasting across agronomic, economic, and policy domains.</w:t>
      </w:r>
    </w:p>
    <w:p w14:paraId="525B1924" w14:textId="77777777" w:rsidR="00130251" w:rsidRPr="0050277F" w:rsidRDefault="00130251"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 long-term vision is to bridge the gap between data availability and actionable insights in agriculture, supporting researchers, industry stakeholders, and policymakers with transparent, scalable, and scientifically robust analytics.</w:t>
      </w:r>
    </w:p>
    <w:p w14:paraId="0BE05F89" w14:textId="77777777" w:rsidR="00130251" w:rsidRPr="0050277F" w:rsidRDefault="00963A63" w:rsidP="0050277F">
      <w:pPr>
        <w:spacing w:after="0" w:line="240" w:lineRule="auto"/>
        <w:jc w:val="both"/>
        <w:rPr>
          <w:rFonts w:ascii="Times New Roman" w:eastAsia="Times New Roman" w:hAnsi="Times New Roman" w:cs="Times New Roman"/>
          <w:kern w:val="0"/>
          <w:sz w:val="32"/>
          <w:szCs w:val="32"/>
          <w:lang w:eastAsia="en-GB"/>
          <w14:ligatures w14:val="none"/>
        </w:rPr>
      </w:pPr>
      <w:r>
        <w:rPr>
          <w:rFonts w:ascii="Times New Roman" w:eastAsia="Times New Roman" w:hAnsi="Times New Roman" w:cs="Times New Roman"/>
          <w:noProof/>
          <w:kern w:val="0"/>
          <w:sz w:val="32"/>
          <w:szCs w:val="32"/>
          <w:lang w:eastAsia="en-GB"/>
        </w:rPr>
        <w:pict w14:anchorId="1F664A95">
          <v:rect id="_x0000_i1033" alt="" style="width:451.3pt;height:.05pt;mso-width-percent:0;mso-height-percent:0;mso-width-percent:0;mso-height-percent:0" o:hralign="center" o:hrstd="t" o:hr="t" fillcolor="#a0a0a0" stroked="f"/>
        </w:pict>
      </w:r>
    </w:p>
    <w:p w14:paraId="39BDBC00" w14:textId="77777777"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2. Rationale and Need</w:t>
      </w:r>
    </w:p>
    <w:p w14:paraId="3EE20C70" w14:textId="77777777" w:rsidR="00130251" w:rsidRPr="0050277F" w:rsidRDefault="00130251"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Indian agriculture is increasingly exposed to climate variability, resource constraints, market volatility, and policy complexity. While large volumes of data are now available—from crop statistics and weather records to satellite imagery—these datasets often remain siloed and underutilized.</w:t>
      </w:r>
    </w:p>
    <w:p w14:paraId="0104069F" w14:textId="77777777" w:rsidR="00130251" w:rsidRPr="0050277F" w:rsidRDefault="00130251"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There is a pressing need for an integrated analytics platform that:</w:t>
      </w:r>
    </w:p>
    <w:p w14:paraId="127EC4C0" w14:textId="77777777" w:rsidR="00130251" w:rsidRPr="0050277F" w:rsidRDefault="00130251" w:rsidP="0050277F">
      <w:pPr>
        <w:numPr>
          <w:ilvl w:val="0"/>
          <w:numId w:val="1"/>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Combines temporal, spatial, and economic data</w:t>
      </w:r>
    </w:p>
    <w:p w14:paraId="244EBC11" w14:textId="77777777" w:rsidR="00130251" w:rsidRPr="0050277F" w:rsidRDefault="00130251" w:rsidP="0050277F">
      <w:pPr>
        <w:numPr>
          <w:ilvl w:val="0"/>
          <w:numId w:val="1"/>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Supports both classical statistical rigor and modern AI approaches</w:t>
      </w:r>
    </w:p>
    <w:p w14:paraId="7B918DA2" w14:textId="77777777" w:rsidR="00130251" w:rsidRPr="0050277F" w:rsidRDefault="00130251" w:rsidP="0050277F">
      <w:pPr>
        <w:numPr>
          <w:ilvl w:val="0"/>
          <w:numId w:val="1"/>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Enables scenario analysis and policy evaluation</w:t>
      </w:r>
    </w:p>
    <w:p w14:paraId="19F383EA" w14:textId="77777777" w:rsidR="00130251" w:rsidRPr="0050277F" w:rsidRDefault="00130251" w:rsidP="0050277F">
      <w:pPr>
        <w:numPr>
          <w:ilvl w:val="0"/>
          <w:numId w:val="1"/>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Translates advanced analytics into interpretable decision-support tools</w:t>
      </w:r>
    </w:p>
    <w:p w14:paraId="2E187410" w14:textId="77777777" w:rsidR="00130251" w:rsidRPr="0050277F" w:rsidRDefault="00963A63" w:rsidP="0050277F">
      <w:pPr>
        <w:spacing w:after="0" w:line="240" w:lineRule="auto"/>
        <w:jc w:val="both"/>
        <w:rPr>
          <w:rFonts w:ascii="Times New Roman" w:eastAsia="Times New Roman" w:hAnsi="Times New Roman" w:cs="Times New Roman"/>
          <w:kern w:val="0"/>
          <w:sz w:val="32"/>
          <w:szCs w:val="32"/>
          <w:lang w:eastAsia="en-GB"/>
          <w14:ligatures w14:val="none"/>
        </w:rPr>
      </w:pPr>
      <w:r>
        <w:rPr>
          <w:rFonts w:ascii="Times New Roman" w:eastAsia="Times New Roman" w:hAnsi="Times New Roman" w:cs="Times New Roman"/>
          <w:noProof/>
          <w:kern w:val="0"/>
          <w:sz w:val="32"/>
          <w:szCs w:val="32"/>
          <w:lang w:eastAsia="en-GB"/>
        </w:rPr>
        <w:lastRenderedPageBreak/>
        <w:pict w14:anchorId="36CD333B">
          <v:rect id="_x0000_i1032" alt="" style="width:451.3pt;height:.05pt;mso-width-percent:0;mso-height-percent:0;mso-width-percent:0;mso-height-percent:0" o:hralign="center" o:hrstd="t" o:hr="t" fillcolor="#a0a0a0" stroked="f"/>
        </w:pict>
      </w:r>
    </w:p>
    <w:p w14:paraId="7B294B4C" w14:textId="77777777"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3. Target Users and Beneficiaries</w:t>
      </w:r>
    </w:p>
    <w:p w14:paraId="7A3A995E" w14:textId="77777777" w:rsidR="00130251" w:rsidRPr="0050277F" w:rsidRDefault="00130251"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 platform is designed to serve multiple stakeholder groups:</w:t>
      </w:r>
    </w:p>
    <w:p w14:paraId="351AA79B" w14:textId="77777777" w:rsidR="00130251" w:rsidRPr="0050277F" w:rsidRDefault="00130251" w:rsidP="0050277F">
      <w:pPr>
        <w:numPr>
          <w:ilvl w:val="0"/>
          <w:numId w:val="2"/>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Agronomists and academic researchers</w:t>
      </w:r>
      <w:r w:rsidRPr="0050277F">
        <w:rPr>
          <w:rFonts w:ascii="Times New Roman" w:eastAsia="Times New Roman" w:hAnsi="Times New Roman" w:cs="Times New Roman"/>
          <w:kern w:val="0"/>
          <w:sz w:val="32"/>
          <w:szCs w:val="32"/>
          <w:lang w:eastAsia="en-GB"/>
          <w14:ligatures w14:val="none"/>
        </w:rPr>
        <w:t xml:space="preserve"> – for crop modeling, climate impact studies, and methodological research</w:t>
      </w:r>
    </w:p>
    <w:p w14:paraId="5A9CB3E8" w14:textId="77777777" w:rsidR="00130251" w:rsidRPr="0050277F" w:rsidRDefault="00130251" w:rsidP="0050277F">
      <w:pPr>
        <w:numPr>
          <w:ilvl w:val="0"/>
          <w:numId w:val="2"/>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Agri-input and agri-tech companies</w:t>
      </w:r>
      <w:r w:rsidRPr="0050277F">
        <w:rPr>
          <w:rFonts w:ascii="Times New Roman" w:eastAsia="Times New Roman" w:hAnsi="Times New Roman" w:cs="Times New Roman"/>
          <w:kern w:val="0"/>
          <w:sz w:val="32"/>
          <w:szCs w:val="32"/>
          <w:lang w:eastAsia="en-GB"/>
          <w14:ligatures w14:val="none"/>
        </w:rPr>
        <w:t xml:space="preserve"> – for demand forecasting, input optimization, and risk assessment</w:t>
      </w:r>
    </w:p>
    <w:p w14:paraId="48AEB9E0" w14:textId="77777777" w:rsidR="00130251" w:rsidRPr="0050277F" w:rsidRDefault="00130251" w:rsidP="0050277F">
      <w:pPr>
        <w:numPr>
          <w:ilvl w:val="0"/>
          <w:numId w:val="2"/>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Business school students and educators</w:t>
      </w:r>
      <w:r w:rsidRPr="0050277F">
        <w:rPr>
          <w:rFonts w:ascii="Times New Roman" w:eastAsia="Times New Roman" w:hAnsi="Times New Roman" w:cs="Times New Roman"/>
          <w:kern w:val="0"/>
          <w:sz w:val="32"/>
          <w:szCs w:val="32"/>
          <w:lang w:eastAsia="en-GB"/>
          <w14:ligatures w14:val="none"/>
        </w:rPr>
        <w:t xml:space="preserve"> – for case-based learning using real agricultural data</w:t>
      </w:r>
    </w:p>
    <w:p w14:paraId="721DA41C" w14:textId="77777777" w:rsidR="00130251" w:rsidRPr="0050277F" w:rsidRDefault="00130251" w:rsidP="0050277F">
      <w:pPr>
        <w:numPr>
          <w:ilvl w:val="0"/>
          <w:numId w:val="2"/>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Policymakers (Ministry of Agriculture and allied departments)</w:t>
      </w:r>
      <w:r w:rsidRPr="0050277F">
        <w:rPr>
          <w:rFonts w:ascii="Times New Roman" w:eastAsia="Times New Roman" w:hAnsi="Times New Roman" w:cs="Times New Roman"/>
          <w:kern w:val="0"/>
          <w:sz w:val="32"/>
          <w:szCs w:val="32"/>
          <w:lang w:eastAsia="en-GB"/>
          <w14:ligatures w14:val="none"/>
        </w:rPr>
        <w:t xml:space="preserve"> – for planning, monitoring, and impact evaluation</w:t>
      </w:r>
    </w:p>
    <w:p w14:paraId="762DA8ED" w14:textId="77777777" w:rsidR="00130251" w:rsidRPr="0050277F" w:rsidRDefault="00130251" w:rsidP="0050277F">
      <w:pPr>
        <w:numPr>
          <w:ilvl w:val="0"/>
          <w:numId w:val="2"/>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Insurers and commodity traders</w:t>
      </w:r>
      <w:r w:rsidRPr="0050277F">
        <w:rPr>
          <w:rFonts w:ascii="Times New Roman" w:eastAsia="Times New Roman" w:hAnsi="Times New Roman" w:cs="Times New Roman"/>
          <w:kern w:val="0"/>
          <w:sz w:val="32"/>
          <w:szCs w:val="32"/>
          <w:lang w:eastAsia="en-GB"/>
          <w14:ligatures w14:val="none"/>
        </w:rPr>
        <w:t xml:space="preserve"> – for yield risk modeling and market forecasting</w:t>
      </w:r>
    </w:p>
    <w:p w14:paraId="50B6755F" w14:textId="77777777" w:rsidR="00130251" w:rsidRPr="0050277F" w:rsidRDefault="00963A63" w:rsidP="0050277F">
      <w:pPr>
        <w:spacing w:after="0" w:line="240" w:lineRule="auto"/>
        <w:jc w:val="both"/>
        <w:rPr>
          <w:rFonts w:ascii="Times New Roman" w:eastAsia="Times New Roman" w:hAnsi="Times New Roman" w:cs="Times New Roman"/>
          <w:kern w:val="0"/>
          <w:sz w:val="32"/>
          <w:szCs w:val="32"/>
          <w:lang w:eastAsia="en-GB"/>
          <w14:ligatures w14:val="none"/>
        </w:rPr>
      </w:pPr>
      <w:r>
        <w:rPr>
          <w:rFonts w:ascii="Times New Roman" w:eastAsia="Times New Roman" w:hAnsi="Times New Roman" w:cs="Times New Roman"/>
          <w:noProof/>
          <w:kern w:val="0"/>
          <w:sz w:val="32"/>
          <w:szCs w:val="32"/>
          <w:lang w:eastAsia="en-GB"/>
        </w:rPr>
        <w:pict w14:anchorId="7D57FDF8">
          <v:rect id="_x0000_i1031" alt="" style="width:451.3pt;height:.05pt;mso-width-percent:0;mso-height-percent:0;mso-width-percent:0;mso-height-percent:0" o:hralign="center" o:hrstd="t" o:hr="t" fillcolor="#a0a0a0" stroked="f"/>
        </w:pict>
      </w:r>
    </w:p>
    <w:p w14:paraId="02C19F4C" w14:textId="77777777"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4. Outcomes of Interest</w:t>
      </w:r>
    </w:p>
    <w:p w14:paraId="5908DBA8" w14:textId="77777777" w:rsidR="00130251" w:rsidRPr="0050277F" w:rsidRDefault="00130251"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 proposed platform is expected to generate the following outcomes:</w:t>
      </w:r>
    </w:p>
    <w:p w14:paraId="43DFACF3" w14:textId="77777777" w:rsidR="00130251" w:rsidRPr="0050277F" w:rsidRDefault="00130251" w:rsidP="0050277F">
      <w:pPr>
        <w:numPr>
          <w:ilvl w:val="0"/>
          <w:numId w:val="3"/>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Improved crop yield prediction and crop condition monitoring</w:t>
      </w:r>
    </w:p>
    <w:p w14:paraId="76FACCDA" w14:textId="77777777" w:rsidR="00130251" w:rsidRPr="0050277F" w:rsidRDefault="00130251" w:rsidP="0050277F">
      <w:pPr>
        <w:numPr>
          <w:ilvl w:val="0"/>
          <w:numId w:val="3"/>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Enhanced climate and environmental risk assessment</w:t>
      </w:r>
    </w:p>
    <w:p w14:paraId="0E91BA97" w14:textId="77777777" w:rsidR="00130251" w:rsidRPr="0050277F" w:rsidRDefault="00130251" w:rsidP="0050277F">
      <w:pPr>
        <w:numPr>
          <w:ilvl w:val="0"/>
          <w:numId w:val="3"/>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Data-driven input optimization and seasonal planning</w:t>
      </w:r>
    </w:p>
    <w:p w14:paraId="07AFDBD8" w14:textId="77777777" w:rsidR="00130251" w:rsidRPr="0050277F" w:rsidRDefault="00130251" w:rsidP="0050277F">
      <w:pPr>
        <w:numPr>
          <w:ilvl w:val="0"/>
          <w:numId w:val="3"/>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Evidence-based policy formulation and ex-post impact analysis</w:t>
      </w:r>
    </w:p>
    <w:p w14:paraId="0091AEA9" w14:textId="77777777" w:rsidR="00130251" w:rsidRPr="0050277F" w:rsidRDefault="00130251" w:rsidP="0050277F">
      <w:pPr>
        <w:numPr>
          <w:ilvl w:val="0"/>
          <w:numId w:val="3"/>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Improved financial risk modeling for agricultural insurance and commodity markets</w:t>
      </w:r>
    </w:p>
    <w:p w14:paraId="6FE63DEB" w14:textId="77777777" w:rsidR="00130251" w:rsidRPr="0050277F" w:rsidRDefault="00130251" w:rsidP="0050277F">
      <w:pPr>
        <w:numPr>
          <w:ilvl w:val="0"/>
          <w:numId w:val="3"/>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Capacity building through real-world analytics use cases for students and researchers</w:t>
      </w:r>
    </w:p>
    <w:p w14:paraId="6EE246DF" w14:textId="77777777" w:rsidR="00130251" w:rsidRPr="0050277F" w:rsidRDefault="00963A63" w:rsidP="0050277F">
      <w:pPr>
        <w:spacing w:after="0" w:line="240" w:lineRule="auto"/>
        <w:jc w:val="both"/>
        <w:rPr>
          <w:rFonts w:ascii="Times New Roman" w:eastAsia="Times New Roman" w:hAnsi="Times New Roman" w:cs="Times New Roman"/>
          <w:kern w:val="0"/>
          <w:sz w:val="32"/>
          <w:szCs w:val="32"/>
          <w:lang w:eastAsia="en-GB"/>
          <w14:ligatures w14:val="none"/>
        </w:rPr>
      </w:pPr>
      <w:r>
        <w:rPr>
          <w:rFonts w:ascii="Times New Roman" w:eastAsia="Times New Roman" w:hAnsi="Times New Roman" w:cs="Times New Roman"/>
          <w:noProof/>
          <w:kern w:val="0"/>
          <w:sz w:val="32"/>
          <w:szCs w:val="32"/>
          <w:lang w:eastAsia="en-GB"/>
        </w:rPr>
        <w:pict w14:anchorId="2E75F76F">
          <v:rect id="_x0000_i1030" alt="" style="width:451.3pt;height:.05pt;mso-width-percent:0;mso-height-percent:0;mso-width-percent:0;mso-height-percent:0" o:hralign="center" o:hrstd="t" o:hr="t" fillcolor="#a0a0a0" stroked="f"/>
        </w:pict>
      </w:r>
    </w:p>
    <w:p w14:paraId="79C5D0F8" w14:textId="77777777"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5. Core Functional Capabilities</w:t>
      </w:r>
    </w:p>
    <w:p w14:paraId="34EEB2F4" w14:textId="77777777" w:rsidR="00130251" w:rsidRPr="0050277F" w:rsidRDefault="00130251"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5.1 Descriptive and Exploratory Analytics</w:t>
      </w:r>
    </w:p>
    <w:p w14:paraId="44541408" w14:textId="77777777" w:rsidR="00130251" w:rsidRPr="0050277F" w:rsidRDefault="00130251" w:rsidP="0050277F">
      <w:pPr>
        <w:numPr>
          <w:ilvl w:val="0"/>
          <w:numId w:val="4"/>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Interactive dashboards for crop, weather, and market data</w:t>
      </w:r>
    </w:p>
    <w:p w14:paraId="68914521" w14:textId="77777777" w:rsidR="00130251" w:rsidRPr="0050277F" w:rsidRDefault="00130251" w:rsidP="0050277F">
      <w:pPr>
        <w:numPr>
          <w:ilvl w:val="0"/>
          <w:numId w:val="4"/>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lastRenderedPageBreak/>
        <w:t>Exploratory data analysis (EDA) tools for temporal and spatial trends</w:t>
      </w:r>
    </w:p>
    <w:p w14:paraId="2815F51B" w14:textId="77777777" w:rsidR="00130251" w:rsidRPr="0050277F" w:rsidRDefault="00130251"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5.2 Time-Series Forecasting</w:t>
      </w:r>
    </w:p>
    <w:p w14:paraId="6D68D8C9" w14:textId="77777777" w:rsidR="00130251" w:rsidRPr="0050277F" w:rsidRDefault="00130251" w:rsidP="0050277F">
      <w:pPr>
        <w:numPr>
          <w:ilvl w:val="0"/>
          <w:numId w:val="5"/>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Classical models: ARMA, ARIMA, SARIMA, SARIMAX</w:t>
      </w:r>
    </w:p>
    <w:p w14:paraId="6A5177E6" w14:textId="77777777" w:rsidR="00130251" w:rsidRPr="0050277F" w:rsidRDefault="00130251" w:rsidP="0050277F">
      <w:pPr>
        <w:numPr>
          <w:ilvl w:val="0"/>
          <w:numId w:val="5"/>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Multivariate and exogenous-variable forecasting</w:t>
      </w:r>
    </w:p>
    <w:p w14:paraId="5271AD83" w14:textId="77777777" w:rsidR="00130251" w:rsidRPr="0050277F" w:rsidRDefault="00130251" w:rsidP="0050277F">
      <w:pPr>
        <w:numPr>
          <w:ilvl w:val="0"/>
          <w:numId w:val="5"/>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Benchmarking and model comparison</w:t>
      </w:r>
    </w:p>
    <w:p w14:paraId="6E1A5733" w14:textId="77777777" w:rsidR="00130251" w:rsidRPr="0050277F" w:rsidRDefault="00130251"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5.3 Deep Learning for Temporal Data</w:t>
      </w:r>
    </w:p>
    <w:p w14:paraId="03902CDA" w14:textId="77777777" w:rsidR="00130251" w:rsidRPr="0050277F" w:rsidRDefault="00130251" w:rsidP="0050277F">
      <w:pPr>
        <w:numPr>
          <w:ilvl w:val="0"/>
          <w:numId w:val="6"/>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Recurrent neural networks (LSTM, GRU)</w:t>
      </w:r>
    </w:p>
    <w:p w14:paraId="4D155B45" w14:textId="77777777" w:rsidR="00130251" w:rsidRPr="0050277F" w:rsidRDefault="00130251" w:rsidP="0050277F">
      <w:pPr>
        <w:numPr>
          <w:ilvl w:val="0"/>
          <w:numId w:val="6"/>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Transformer-based forecasting architectures</w:t>
      </w:r>
    </w:p>
    <w:p w14:paraId="475B491F" w14:textId="77777777" w:rsidR="00130251" w:rsidRPr="0050277F" w:rsidRDefault="00130251" w:rsidP="0050277F">
      <w:pPr>
        <w:numPr>
          <w:ilvl w:val="0"/>
          <w:numId w:val="6"/>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Probabilistic and scenario-based forecasting</w:t>
      </w:r>
    </w:p>
    <w:p w14:paraId="1411090D" w14:textId="77777777" w:rsidR="00130251" w:rsidRPr="0050277F" w:rsidRDefault="00130251"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5.4 Satellite Imagery and Geospatial Analytics</w:t>
      </w:r>
    </w:p>
    <w:p w14:paraId="6C94E294" w14:textId="77777777" w:rsidR="00130251" w:rsidRPr="0050277F" w:rsidRDefault="00130251" w:rsidP="0050277F">
      <w:pPr>
        <w:numPr>
          <w:ilvl w:val="0"/>
          <w:numId w:val="7"/>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Satellite data ingestion and preprocessing</w:t>
      </w:r>
    </w:p>
    <w:p w14:paraId="26C54413" w14:textId="77777777" w:rsidR="00130251" w:rsidRPr="0050277F" w:rsidRDefault="00130251" w:rsidP="0050277F">
      <w:pPr>
        <w:numPr>
          <w:ilvl w:val="0"/>
          <w:numId w:val="7"/>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Crop condition monitoring using computer vision</w:t>
      </w:r>
    </w:p>
    <w:p w14:paraId="78D14D90" w14:textId="77777777" w:rsidR="00130251" w:rsidRPr="0050277F" w:rsidRDefault="00130251" w:rsidP="0050277F">
      <w:pPr>
        <w:numPr>
          <w:ilvl w:val="0"/>
          <w:numId w:val="7"/>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Spatial feature extraction and change detection</w:t>
      </w:r>
    </w:p>
    <w:p w14:paraId="10998427" w14:textId="77777777" w:rsidR="00130251" w:rsidRPr="0050277F" w:rsidRDefault="00130251"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5.5 Scenario Simulation and Stress Testing</w:t>
      </w:r>
    </w:p>
    <w:p w14:paraId="6C6F82CA" w14:textId="77777777" w:rsidR="00130251" w:rsidRPr="0050277F" w:rsidRDefault="00130251" w:rsidP="0050277F">
      <w:pPr>
        <w:numPr>
          <w:ilvl w:val="0"/>
          <w:numId w:val="8"/>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Climate and weather shock simulations</w:t>
      </w:r>
    </w:p>
    <w:p w14:paraId="0CF9692F" w14:textId="77777777" w:rsidR="00130251" w:rsidRPr="0050277F" w:rsidRDefault="00130251" w:rsidP="0050277F">
      <w:pPr>
        <w:numPr>
          <w:ilvl w:val="0"/>
          <w:numId w:val="8"/>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Input price and policy change scenarios</w:t>
      </w:r>
    </w:p>
    <w:p w14:paraId="5744F5D5" w14:textId="77777777" w:rsidR="00130251" w:rsidRPr="0050277F" w:rsidRDefault="00130251" w:rsidP="0050277F">
      <w:pPr>
        <w:numPr>
          <w:ilvl w:val="0"/>
          <w:numId w:val="8"/>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Yield and revenue sensitivity analysis</w:t>
      </w:r>
    </w:p>
    <w:p w14:paraId="0B97CA58" w14:textId="77777777" w:rsidR="00130251" w:rsidRPr="0050277F" w:rsidRDefault="00130251"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5.6 Model Explainability and Transparency</w:t>
      </w:r>
    </w:p>
    <w:p w14:paraId="593A3CE7" w14:textId="77777777" w:rsidR="00130251" w:rsidRPr="0050277F" w:rsidRDefault="00130251" w:rsidP="0050277F">
      <w:pPr>
        <w:numPr>
          <w:ilvl w:val="0"/>
          <w:numId w:val="9"/>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Model performance evaluation and comparison</w:t>
      </w:r>
    </w:p>
    <w:p w14:paraId="2A3F46D5" w14:textId="77777777" w:rsidR="00130251" w:rsidRPr="0050277F" w:rsidRDefault="00130251" w:rsidP="0050277F">
      <w:pPr>
        <w:numPr>
          <w:ilvl w:val="0"/>
          <w:numId w:val="9"/>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Explainability tools for statistical and ML models</w:t>
      </w:r>
    </w:p>
    <w:p w14:paraId="588D15D8" w14:textId="77777777" w:rsidR="00130251" w:rsidRPr="0050277F" w:rsidRDefault="00130251" w:rsidP="0050277F">
      <w:pPr>
        <w:numPr>
          <w:ilvl w:val="0"/>
          <w:numId w:val="9"/>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Uncertainty quantification and confidence reporting</w:t>
      </w:r>
    </w:p>
    <w:p w14:paraId="378BEFB6" w14:textId="77777777" w:rsidR="00130251" w:rsidRPr="0050277F" w:rsidRDefault="00963A63" w:rsidP="0050277F">
      <w:pPr>
        <w:spacing w:after="0" w:line="240" w:lineRule="auto"/>
        <w:jc w:val="both"/>
        <w:rPr>
          <w:rFonts w:ascii="Times New Roman" w:eastAsia="Times New Roman" w:hAnsi="Times New Roman" w:cs="Times New Roman"/>
          <w:kern w:val="0"/>
          <w:sz w:val="32"/>
          <w:szCs w:val="32"/>
          <w:lang w:eastAsia="en-GB"/>
          <w14:ligatures w14:val="none"/>
        </w:rPr>
      </w:pPr>
      <w:r>
        <w:rPr>
          <w:rFonts w:ascii="Times New Roman" w:eastAsia="Times New Roman" w:hAnsi="Times New Roman" w:cs="Times New Roman"/>
          <w:noProof/>
          <w:kern w:val="0"/>
          <w:sz w:val="32"/>
          <w:szCs w:val="32"/>
          <w:lang w:eastAsia="en-GB"/>
        </w:rPr>
        <w:pict w14:anchorId="00B405D9">
          <v:rect id="_x0000_i1029" alt="" style="width:451.3pt;height:.05pt;mso-width-percent:0;mso-height-percent:0;mso-width-percent:0;mso-height-percent:0" o:hralign="center" o:hrstd="t" o:hr="t" fillcolor="#a0a0a0" stroked="f"/>
        </w:pict>
      </w:r>
    </w:p>
    <w:p w14:paraId="0E77F6B5" w14:textId="77777777"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6. Technical Architecture (High-Level)</w:t>
      </w:r>
    </w:p>
    <w:p w14:paraId="2B402C36" w14:textId="77777777" w:rsidR="00130251" w:rsidRPr="0050277F" w:rsidRDefault="00130251"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 platform will follow a modular and scalable architecture:</w:t>
      </w:r>
    </w:p>
    <w:p w14:paraId="57ECDEC5" w14:textId="77777777" w:rsidR="00130251" w:rsidRPr="0050277F" w:rsidRDefault="00130251" w:rsidP="0050277F">
      <w:pPr>
        <w:numPr>
          <w:ilvl w:val="0"/>
          <w:numId w:val="10"/>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Data Layer</w:t>
      </w:r>
      <w:r w:rsidRPr="0050277F">
        <w:rPr>
          <w:rFonts w:ascii="Times New Roman" w:eastAsia="Times New Roman" w:hAnsi="Times New Roman" w:cs="Times New Roman"/>
          <w:kern w:val="0"/>
          <w:sz w:val="32"/>
          <w:szCs w:val="32"/>
          <w:lang w:eastAsia="en-GB"/>
          <w14:ligatures w14:val="none"/>
        </w:rPr>
        <w:t>: Ingestion of crop statistics, weather data, remote sensing imagery, and market data</w:t>
      </w:r>
    </w:p>
    <w:p w14:paraId="352B0C86" w14:textId="77777777" w:rsidR="00130251" w:rsidRPr="0050277F" w:rsidRDefault="00130251" w:rsidP="0050277F">
      <w:pPr>
        <w:numPr>
          <w:ilvl w:val="0"/>
          <w:numId w:val="10"/>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lastRenderedPageBreak/>
        <w:t>Analytics Layer</w:t>
      </w:r>
      <w:r w:rsidRPr="0050277F">
        <w:rPr>
          <w:rFonts w:ascii="Times New Roman" w:eastAsia="Times New Roman" w:hAnsi="Times New Roman" w:cs="Times New Roman"/>
          <w:kern w:val="0"/>
          <w:sz w:val="32"/>
          <w:szCs w:val="32"/>
          <w:lang w:eastAsia="en-GB"/>
          <w14:ligatures w14:val="none"/>
        </w:rPr>
        <w:t>: Statistical analysis, time-series models, and machine learning pipelines</w:t>
      </w:r>
    </w:p>
    <w:p w14:paraId="4F8C4C2B" w14:textId="77777777" w:rsidR="00130251" w:rsidRPr="0050277F" w:rsidRDefault="00130251" w:rsidP="0050277F">
      <w:pPr>
        <w:numPr>
          <w:ilvl w:val="0"/>
          <w:numId w:val="10"/>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Model Orchestration Layer</w:t>
      </w:r>
      <w:r w:rsidRPr="0050277F">
        <w:rPr>
          <w:rFonts w:ascii="Times New Roman" w:eastAsia="Times New Roman" w:hAnsi="Times New Roman" w:cs="Times New Roman"/>
          <w:kern w:val="0"/>
          <w:sz w:val="32"/>
          <w:szCs w:val="32"/>
          <w:lang w:eastAsia="en-GB"/>
          <w14:ligatures w14:val="none"/>
        </w:rPr>
        <w:t>: Unified framework supporting classical and deep learning models</w:t>
      </w:r>
    </w:p>
    <w:p w14:paraId="5452DF24" w14:textId="77777777" w:rsidR="00130251" w:rsidRPr="0050277F" w:rsidRDefault="00130251" w:rsidP="0050277F">
      <w:pPr>
        <w:numPr>
          <w:ilvl w:val="0"/>
          <w:numId w:val="10"/>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Geospatial Processing Layer</w:t>
      </w:r>
      <w:r w:rsidRPr="0050277F">
        <w:rPr>
          <w:rFonts w:ascii="Times New Roman" w:eastAsia="Times New Roman" w:hAnsi="Times New Roman" w:cs="Times New Roman"/>
          <w:kern w:val="0"/>
          <w:sz w:val="32"/>
          <w:szCs w:val="32"/>
          <w:lang w:eastAsia="en-GB"/>
          <w14:ligatures w14:val="none"/>
        </w:rPr>
        <w:t>: Satellite imagery handling and spatial analytics</w:t>
      </w:r>
    </w:p>
    <w:p w14:paraId="0A4759E6" w14:textId="77777777" w:rsidR="00130251" w:rsidRPr="0050277F" w:rsidRDefault="00130251" w:rsidP="0050277F">
      <w:pPr>
        <w:numPr>
          <w:ilvl w:val="0"/>
          <w:numId w:val="10"/>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API Layer</w:t>
      </w:r>
      <w:r w:rsidRPr="0050277F">
        <w:rPr>
          <w:rFonts w:ascii="Times New Roman" w:eastAsia="Times New Roman" w:hAnsi="Times New Roman" w:cs="Times New Roman"/>
          <w:kern w:val="0"/>
          <w:sz w:val="32"/>
          <w:szCs w:val="32"/>
          <w:lang w:eastAsia="en-GB"/>
          <w14:ligatures w14:val="none"/>
        </w:rPr>
        <w:t>: Extensible, API-driven backend for integration with external systems</w:t>
      </w:r>
    </w:p>
    <w:p w14:paraId="6E507CA8" w14:textId="77777777" w:rsidR="00130251" w:rsidRPr="0050277F" w:rsidRDefault="00130251" w:rsidP="0050277F">
      <w:pPr>
        <w:numPr>
          <w:ilvl w:val="0"/>
          <w:numId w:val="10"/>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Visualization Layer</w:t>
      </w:r>
      <w:r w:rsidRPr="0050277F">
        <w:rPr>
          <w:rFonts w:ascii="Times New Roman" w:eastAsia="Times New Roman" w:hAnsi="Times New Roman" w:cs="Times New Roman"/>
          <w:kern w:val="0"/>
          <w:sz w:val="32"/>
          <w:szCs w:val="32"/>
          <w:lang w:eastAsia="en-GB"/>
          <w14:ligatures w14:val="none"/>
        </w:rPr>
        <w:t>: Web-based dashboards and reporting interfaces</w:t>
      </w:r>
    </w:p>
    <w:p w14:paraId="20CB2A66" w14:textId="77777777" w:rsidR="00130251" w:rsidRPr="0050277F" w:rsidRDefault="00963A63" w:rsidP="0050277F">
      <w:pPr>
        <w:spacing w:after="0" w:line="240" w:lineRule="auto"/>
        <w:jc w:val="both"/>
        <w:rPr>
          <w:rFonts w:ascii="Times New Roman" w:eastAsia="Times New Roman" w:hAnsi="Times New Roman" w:cs="Times New Roman"/>
          <w:kern w:val="0"/>
          <w:sz w:val="32"/>
          <w:szCs w:val="32"/>
          <w:lang w:eastAsia="en-GB"/>
          <w14:ligatures w14:val="none"/>
        </w:rPr>
      </w:pPr>
      <w:r>
        <w:rPr>
          <w:rFonts w:ascii="Times New Roman" w:eastAsia="Times New Roman" w:hAnsi="Times New Roman" w:cs="Times New Roman"/>
          <w:noProof/>
          <w:kern w:val="0"/>
          <w:sz w:val="32"/>
          <w:szCs w:val="32"/>
          <w:lang w:eastAsia="en-GB"/>
        </w:rPr>
        <w:pict w14:anchorId="44D37524">
          <v:rect id="_x0000_i1028" alt="" style="width:451.3pt;height:.05pt;mso-width-percent:0;mso-height-percent:0;mso-width-percent:0;mso-height-percent:0" o:hralign="center" o:hrstd="t" o:hr="t" fillcolor="#a0a0a0" stroked="f"/>
        </w:pict>
      </w:r>
    </w:p>
    <w:p w14:paraId="2D265E27" w14:textId="77777777"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7. Pilot / Grant Proposal Scope</w:t>
      </w:r>
    </w:p>
    <w:p w14:paraId="33F6C281" w14:textId="77777777" w:rsidR="00130251" w:rsidRPr="0050277F" w:rsidRDefault="00130251"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Objective</w:t>
      </w:r>
    </w:p>
    <w:p w14:paraId="1C909B84" w14:textId="77777777" w:rsidR="00130251" w:rsidRPr="0050277F" w:rsidRDefault="00130251"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To pilot a scalable analytics platform that supports agricultural decision-making in India using historical, temporal, and satellite-based data.</w:t>
      </w:r>
    </w:p>
    <w:p w14:paraId="72AAE9D2" w14:textId="77777777" w:rsidR="00130251" w:rsidRPr="0050277F" w:rsidRDefault="00130251"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Scope of Work</w:t>
      </w:r>
    </w:p>
    <w:p w14:paraId="21D91973" w14:textId="77777777" w:rsidR="00130251" w:rsidRPr="0050277F" w:rsidRDefault="00130251" w:rsidP="0050277F">
      <w:pPr>
        <w:numPr>
          <w:ilvl w:val="0"/>
          <w:numId w:val="11"/>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Pilot deployment across selected crops and agro-climatic regions</w:t>
      </w:r>
    </w:p>
    <w:p w14:paraId="20B20382" w14:textId="77777777" w:rsidR="00130251" w:rsidRPr="0050277F" w:rsidRDefault="00130251" w:rsidP="0050277F">
      <w:pPr>
        <w:numPr>
          <w:ilvl w:val="0"/>
          <w:numId w:val="11"/>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Integration of time-series and satellite analytics</w:t>
      </w:r>
    </w:p>
    <w:p w14:paraId="683D4494" w14:textId="77777777" w:rsidR="00130251" w:rsidRPr="0050277F" w:rsidRDefault="00130251" w:rsidP="0050277F">
      <w:pPr>
        <w:numPr>
          <w:ilvl w:val="0"/>
          <w:numId w:val="11"/>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Collaboration with academic institutions and agri-tech partners</w:t>
      </w:r>
    </w:p>
    <w:p w14:paraId="117CBE01" w14:textId="77777777" w:rsidR="00130251" w:rsidRPr="0050277F" w:rsidRDefault="00130251" w:rsidP="0050277F">
      <w:pPr>
        <w:numPr>
          <w:ilvl w:val="0"/>
          <w:numId w:val="11"/>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Evaluation of forecasting accuracy, interpretability, and decision impact</w:t>
      </w:r>
    </w:p>
    <w:p w14:paraId="7991F6D7" w14:textId="77777777" w:rsidR="00130251" w:rsidRPr="0050277F" w:rsidRDefault="00963A63" w:rsidP="0050277F">
      <w:pPr>
        <w:spacing w:after="0" w:line="240" w:lineRule="auto"/>
        <w:jc w:val="both"/>
        <w:rPr>
          <w:rFonts w:ascii="Times New Roman" w:eastAsia="Times New Roman" w:hAnsi="Times New Roman" w:cs="Times New Roman"/>
          <w:kern w:val="0"/>
          <w:sz w:val="32"/>
          <w:szCs w:val="32"/>
          <w:lang w:eastAsia="en-GB"/>
          <w14:ligatures w14:val="none"/>
        </w:rPr>
      </w:pPr>
      <w:r>
        <w:rPr>
          <w:rFonts w:ascii="Times New Roman" w:eastAsia="Times New Roman" w:hAnsi="Times New Roman" w:cs="Times New Roman"/>
          <w:noProof/>
          <w:kern w:val="0"/>
          <w:sz w:val="32"/>
          <w:szCs w:val="32"/>
          <w:lang w:eastAsia="en-GB"/>
        </w:rPr>
        <w:pict w14:anchorId="007CEB61">
          <v:rect id="_x0000_i1027" alt="" style="width:451.3pt;height:.05pt;mso-width-percent:0;mso-height-percent:0;mso-width-percent:0;mso-height-percent:0" o:hralign="center" o:hrstd="t" o:hr="t" fillcolor="#a0a0a0" stroked="f"/>
        </w:pict>
      </w:r>
    </w:p>
    <w:p w14:paraId="6FB78512" w14:textId="77777777"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8. Expected Impact</w:t>
      </w:r>
    </w:p>
    <w:p w14:paraId="6E790430" w14:textId="77777777" w:rsidR="00130251" w:rsidRPr="0050277F" w:rsidRDefault="00130251" w:rsidP="0050277F">
      <w:pPr>
        <w:numPr>
          <w:ilvl w:val="0"/>
          <w:numId w:val="12"/>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Strengthened data-driven agricultural policymaking</w:t>
      </w:r>
    </w:p>
    <w:p w14:paraId="33A2A0FF" w14:textId="77777777" w:rsidR="00130251" w:rsidRPr="0050277F" w:rsidRDefault="00130251" w:rsidP="0050277F">
      <w:pPr>
        <w:numPr>
          <w:ilvl w:val="0"/>
          <w:numId w:val="12"/>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Early detection of agronomic and market risks</w:t>
      </w:r>
    </w:p>
    <w:p w14:paraId="01071E59" w14:textId="77777777" w:rsidR="00130251" w:rsidRPr="0050277F" w:rsidRDefault="00130251" w:rsidP="0050277F">
      <w:pPr>
        <w:numPr>
          <w:ilvl w:val="0"/>
          <w:numId w:val="12"/>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Improved resilience planning under climate variability</w:t>
      </w:r>
    </w:p>
    <w:p w14:paraId="0923E94B" w14:textId="77777777" w:rsidR="00130251" w:rsidRPr="0050277F" w:rsidRDefault="00130251" w:rsidP="0050277F">
      <w:pPr>
        <w:numPr>
          <w:ilvl w:val="0"/>
          <w:numId w:val="12"/>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Capacity building for researchers, analysts, and students</w:t>
      </w:r>
    </w:p>
    <w:p w14:paraId="41B99520" w14:textId="77777777" w:rsidR="00130251" w:rsidRPr="0050277F" w:rsidRDefault="00130251" w:rsidP="0050277F">
      <w:pPr>
        <w:numPr>
          <w:ilvl w:val="0"/>
          <w:numId w:val="12"/>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Foundation for national-scale deployment and future extensions</w:t>
      </w:r>
    </w:p>
    <w:p w14:paraId="079AB86B" w14:textId="77777777" w:rsidR="00130251" w:rsidRPr="0050277F" w:rsidRDefault="00963A63" w:rsidP="0050277F">
      <w:pPr>
        <w:spacing w:after="0" w:line="240" w:lineRule="auto"/>
        <w:jc w:val="both"/>
        <w:rPr>
          <w:rFonts w:ascii="Times New Roman" w:eastAsia="Times New Roman" w:hAnsi="Times New Roman" w:cs="Times New Roman"/>
          <w:kern w:val="0"/>
          <w:sz w:val="32"/>
          <w:szCs w:val="32"/>
          <w:lang w:eastAsia="en-GB"/>
          <w14:ligatures w14:val="none"/>
        </w:rPr>
      </w:pPr>
      <w:r>
        <w:rPr>
          <w:rFonts w:ascii="Times New Roman" w:eastAsia="Times New Roman" w:hAnsi="Times New Roman" w:cs="Times New Roman"/>
          <w:noProof/>
          <w:kern w:val="0"/>
          <w:sz w:val="32"/>
          <w:szCs w:val="32"/>
          <w:lang w:eastAsia="en-GB"/>
        </w:rPr>
        <w:pict w14:anchorId="3875216B">
          <v:rect id="_x0000_i1026" alt="" style="width:451.3pt;height:.05pt;mso-width-percent:0;mso-height-percent:0;mso-width-percent:0;mso-height-percent:0" o:hralign="center" o:hrstd="t" o:hr="t" fillcolor="#a0a0a0" stroked="f"/>
        </w:pict>
      </w:r>
    </w:p>
    <w:p w14:paraId="55A19D30" w14:textId="77777777"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lastRenderedPageBreak/>
        <w:t>9. Key Deliverables</w:t>
      </w:r>
    </w:p>
    <w:p w14:paraId="34181CBF" w14:textId="77777777" w:rsidR="00130251" w:rsidRPr="0050277F" w:rsidRDefault="00130251" w:rsidP="0050277F">
      <w:pPr>
        <w:numPr>
          <w:ilvl w:val="0"/>
          <w:numId w:val="13"/>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Functional analytics platform (pilot version)</w:t>
      </w:r>
    </w:p>
    <w:p w14:paraId="1C138ADA" w14:textId="77777777" w:rsidR="00130251" w:rsidRPr="0050277F" w:rsidRDefault="00130251" w:rsidP="0050277F">
      <w:pPr>
        <w:numPr>
          <w:ilvl w:val="0"/>
          <w:numId w:val="13"/>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Technical documentation and user guides</w:t>
      </w:r>
    </w:p>
    <w:p w14:paraId="34C2A144" w14:textId="77777777" w:rsidR="00130251" w:rsidRPr="0050277F" w:rsidRDefault="00130251" w:rsidP="0050277F">
      <w:pPr>
        <w:numPr>
          <w:ilvl w:val="0"/>
          <w:numId w:val="13"/>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Pilot evaluation and impact assessment report</w:t>
      </w:r>
    </w:p>
    <w:p w14:paraId="29B17FE7" w14:textId="77777777" w:rsidR="00130251" w:rsidRPr="0050277F" w:rsidRDefault="00130251" w:rsidP="0050277F">
      <w:pPr>
        <w:numPr>
          <w:ilvl w:val="0"/>
          <w:numId w:val="13"/>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Training and capacity-building material</w:t>
      </w:r>
    </w:p>
    <w:p w14:paraId="19847E5D" w14:textId="77777777" w:rsidR="00130251" w:rsidRPr="0050277F" w:rsidRDefault="00963A63" w:rsidP="0050277F">
      <w:pPr>
        <w:spacing w:after="0" w:line="240" w:lineRule="auto"/>
        <w:jc w:val="both"/>
        <w:rPr>
          <w:rFonts w:ascii="Times New Roman" w:eastAsia="Times New Roman" w:hAnsi="Times New Roman" w:cs="Times New Roman"/>
          <w:kern w:val="0"/>
          <w:sz w:val="32"/>
          <w:szCs w:val="32"/>
          <w:lang w:eastAsia="en-GB"/>
          <w14:ligatures w14:val="none"/>
        </w:rPr>
      </w:pPr>
      <w:r>
        <w:rPr>
          <w:rFonts w:ascii="Times New Roman" w:eastAsia="Times New Roman" w:hAnsi="Times New Roman" w:cs="Times New Roman"/>
          <w:noProof/>
          <w:kern w:val="0"/>
          <w:sz w:val="32"/>
          <w:szCs w:val="32"/>
          <w:lang w:eastAsia="en-GB"/>
        </w:rPr>
        <w:pict w14:anchorId="1F3A7A5C">
          <v:rect id="_x0000_i1025" alt="" style="width:451.3pt;height:.05pt;mso-width-percent:0;mso-height-percent:0;mso-width-percent:0;mso-height-percent:0" o:hralign="center" o:hrstd="t" o:hr="t" fillcolor="#a0a0a0" stroked="f"/>
        </w:pict>
      </w:r>
    </w:p>
    <w:p w14:paraId="542101AF" w14:textId="77777777" w:rsidR="0050277F" w:rsidRPr="0050277F" w:rsidRDefault="0050277F"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9A. Proposed Proof of Concept (POC)</w:t>
      </w:r>
    </w:p>
    <w:p w14:paraId="114A8027" w14:textId="77777777" w:rsidR="0050277F" w:rsidRPr="0050277F" w:rsidRDefault="0050277F"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To demonstrate the feasibility, relevance, and analytical breadth of the proposed platform, a Proof of Concept (POC) will be developed using publicly available agricultural datasets drawn from well-established Kaggle competitions and repositories. The POC will include one representative example from each major analytics category supported by the platform.</w:t>
      </w:r>
    </w:p>
    <w:p w14:paraId="72230905" w14:textId="77777777" w:rsidR="0050277F" w:rsidRPr="0050277F" w:rsidRDefault="0050277F"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POC 1: Descriptive and Exploratory Statistics on Agricultural Data</w:t>
      </w:r>
    </w:p>
    <w:p w14:paraId="451DEF24" w14:textId="77777777" w:rsidR="0050277F" w:rsidRPr="0050277F" w:rsidRDefault="0050277F"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This component will showcase the platform’s capability to perform descriptive and exploratory statistical analysis on structured agricultural datasets. Using farm- and crop-level data (e.g., crop type, input usage, irrigation practices, and yields), the POC will generate summary statistics, distributional analyses, and comparative visualizations across crops and management practices.</w:t>
      </w:r>
    </w:p>
    <w:p w14:paraId="286C0854" w14:textId="77777777" w:rsidR="0050277F" w:rsidRPr="0050277F" w:rsidRDefault="0050277F"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 objective is to demonstrate how raw agricultural data can be transformed into interpretable insights through dashboards and statistical summaries, supporting agronomic understanding, baseline assessments, and exploratory research.</w:t>
      </w:r>
    </w:p>
    <w:p w14:paraId="53884699" w14:textId="77777777" w:rsidR="0050277F" w:rsidRPr="0050277F" w:rsidRDefault="0050277F"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POC 2: Predictive Modeling for Agricultural Decision Support</w:t>
      </w:r>
    </w:p>
    <w:p w14:paraId="2E092B62" w14:textId="77777777" w:rsidR="0050277F" w:rsidRPr="0050277F" w:rsidRDefault="0050277F"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 second POC will focus on predictive modeling using machine learning techniques, specifically Random Forest and/or XGBoost. Using soil and environmental variables such as nutrient levels, temperature, rainfall, and humidity, a supervised learning model will be developed to predict crop suitability or crop class.</w:t>
      </w:r>
    </w:p>
    <w:p w14:paraId="30D2133D" w14:textId="77777777" w:rsidR="0050277F" w:rsidRPr="0050277F" w:rsidRDefault="0050277F"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lastRenderedPageBreak/>
        <w:t>This example will highlight the platform’s ability to:</w:t>
      </w:r>
    </w:p>
    <w:p w14:paraId="0638CD53" w14:textId="77777777" w:rsidR="0050277F" w:rsidRPr="0050277F" w:rsidRDefault="0050277F" w:rsidP="0050277F">
      <w:pPr>
        <w:numPr>
          <w:ilvl w:val="0"/>
          <w:numId w:val="15"/>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Train and validate non-linear machine learning models</w:t>
      </w:r>
    </w:p>
    <w:p w14:paraId="4C29AB8A" w14:textId="77777777" w:rsidR="0050277F" w:rsidRPr="0050277F" w:rsidRDefault="0050277F" w:rsidP="0050277F">
      <w:pPr>
        <w:numPr>
          <w:ilvl w:val="0"/>
          <w:numId w:val="15"/>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Compare model performance across algorithms</w:t>
      </w:r>
    </w:p>
    <w:p w14:paraId="75A6A46C" w14:textId="77777777" w:rsidR="0050277F" w:rsidRPr="0050277F" w:rsidRDefault="0050277F" w:rsidP="0050277F">
      <w:pPr>
        <w:numPr>
          <w:ilvl w:val="0"/>
          <w:numId w:val="15"/>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Interpret model outputs using feature importance and evaluation metrics</w:t>
      </w:r>
    </w:p>
    <w:p w14:paraId="14FEB487" w14:textId="77777777" w:rsidR="0050277F" w:rsidRPr="0050277F" w:rsidRDefault="0050277F"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 predictive POC will illustrate how data-driven models can support advisory systems, input planning, and risk-aware decision-making in agriculture.</w:t>
      </w:r>
    </w:p>
    <w:p w14:paraId="0A606B19" w14:textId="77777777" w:rsidR="0050277F" w:rsidRPr="0050277F" w:rsidRDefault="0050277F"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POC 3: Time-Series Forecasting for Agricultural Monitoring</w:t>
      </w:r>
    </w:p>
    <w:p w14:paraId="2FF95F92" w14:textId="77777777" w:rsidR="0050277F" w:rsidRPr="0050277F" w:rsidRDefault="0050277F"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 third POC will demonstrate time-series forecasting capabilities using multi-year agricultural production or yield data. Classical forecasting models (such as ARIMA or SARIMA) will be applied to historical crop statistics to forecast future production or yield trends.</w:t>
      </w:r>
    </w:p>
    <w:p w14:paraId="0CD43471" w14:textId="77777777" w:rsidR="0050277F" w:rsidRPr="0050277F" w:rsidRDefault="0050277F"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This component will illustrate the platform’s strengths in:</w:t>
      </w:r>
    </w:p>
    <w:p w14:paraId="43EC82B5" w14:textId="77777777" w:rsidR="0050277F" w:rsidRPr="0050277F" w:rsidRDefault="0050277F" w:rsidP="0050277F">
      <w:pPr>
        <w:numPr>
          <w:ilvl w:val="0"/>
          <w:numId w:val="16"/>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Temporal data handling and preprocessing</w:t>
      </w:r>
    </w:p>
    <w:p w14:paraId="635F214F" w14:textId="77777777" w:rsidR="0050277F" w:rsidRPr="0050277F" w:rsidRDefault="0050277F" w:rsidP="0050277F">
      <w:pPr>
        <w:numPr>
          <w:ilvl w:val="0"/>
          <w:numId w:val="16"/>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Trend and seasonality analysis</w:t>
      </w:r>
    </w:p>
    <w:p w14:paraId="538DBF72" w14:textId="77777777" w:rsidR="0050277F" w:rsidRPr="0050277F" w:rsidRDefault="0050277F" w:rsidP="0050277F">
      <w:pPr>
        <w:numPr>
          <w:ilvl w:val="0"/>
          <w:numId w:val="16"/>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Forecast generation with uncertainty estimates</w:t>
      </w:r>
    </w:p>
    <w:p w14:paraId="7FF659E4" w14:textId="77777777" w:rsidR="0050277F" w:rsidRPr="0050277F" w:rsidRDefault="0050277F"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The time-series POC is intended to reflect real-world use cases in crop monitoring, early warning systems, and policy planning.</w:t>
      </w:r>
    </w:p>
    <w:p w14:paraId="28E38C18" w14:textId="77777777" w:rsidR="0050277F" w:rsidRPr="0050277F" w:rsidRDefault="0050277F" w:rsidP="0050277F">
      <w:pPr>
        <w:spacing w:before="100" w:beforeAutospacing="1" w:after="100" w:afterAutospacing="1" w:line="240" w:lineRule="auto"/>
        <w:jc w:val="both"/>
        <w:outlineLvl w:val="2"/>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Overall POC Contribution</w:t>
      </w:r>
    </w:p>
    <w:p w14:paraId="3C824FC2" w14:textId="77777777" w:rsidR="0050277F" w:rsidRPr="0050277F" w:rsidRDefault="0050277F" w:rsidP="0050277F">
      <w:p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Collectively, these three POC components will validate the end-to-end analytics workflow of the proposed platform—from data ingestion and descriptive analysis to predictive modeling and forecasting. The POC will serve as a foundational demonstration for stakeholders, providing confidence in the platform’s scalability, methodological rigor, and applicability to Indian agricultural contexts.</w:t>
      </w:r>
    </w:p>
    <w:p w14:paraId="0AF0672B" w14:textId="6C3FCCBD" w:rsidR="00130251" w:rsidRPr="0050277F" w:rsidRDefault="00130251" w:rsidP="0050277F">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14:ligatures w14:val="none"/>
        </w:rPr>
      </w:pPr>
      <w:r w:rsidRPr="0050277F">
        <w:rPr>
          <w:rFonts w:ascii="Times New Roman" w:eastAsia="Times New Roman" w:hAnsi="Times New Roman" w:cs="Times New Roman"/>
          <w:b/>
          <w:bCs/>
          <w:kern w:val="0"/>
          <w:sz w:val="32"/>
          <w:szCs w:val="32"/>
          <w:lang w:eastAsia="en-GB"/>
          <w14:ligatures w14:val="none"/>
        </w:rPr>
        <w:t>10. References</w:t>
      </w:r>
    </w:p>
    <w:p w14:paraId="43B284A2" w14:textId="77777777" w:rsidR="00130251" w:rsidRPr="0050277F" w:rsidRDefault="00130251" w:rsidP="0050277F">
      <w:pPr>
        <w:numPr>
          <w:ilvl w:val="0"/>
          <w:numId w:val="14"/>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 xml:space="preserve">Box, G. E. P., &amp; Jenkins, G. M. </w:t>
      </w:r>
      <w:r w:rsidRPr="0050277F">
        <w:rPr>
          <w:rFonts w:ascii="Times New Roman" w:eastAsia="Times New Roman" w:hAnsi="Times New Roman" w:cs="Times New Roman"/>
          <w:i/>
          <w:iCs/>
          <w:kern w:val="0"/>
          <w:sz w:val="32"/>
          <w:szCs w:val="32"/>
          <w:lang w:eastAsia="en-GB"/>
          <w14:ligatures w14:val="none"/>
        </w:rPr>
        <w:t>Time Series Analysis: Forecasting and Control</w:t>
      </w:r>
    </w:p>
    <w:p w14:paraId="3297148B" w14:textId="77777777" w:rsidR="00130251" w:rsidRPr="0050277F" w:rsidRDefault="00130251" w:rsidP="0050277F">
      <w:pPr>
        <w:numPr>
          <w:ilvl w:val="0"/>
          <w:numId w:val="14"/>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lastRenderedPageBreak/>
        <w:t xml:space="preserve">Hyndman, R. J., &amp; Athanasopoulos, G. </w:t>
      </w:r>
      <w:r w:rsidRPr="0050277F">
        <w:rPr>
          <w:rFonts w:ascii="Times New Roman" w:eastAsia="Times New Roman" w:hAnsi="Times New Roman" w:cs="Times New Roman"/>
          <w:i/>
          <w:iCs/>
          <w:kern w:val="0"/>
          <w:sz w:val="32"/>
          <w:szCs w:val="32"/>
          <w:lang w:eastAsia="en-GB"/>
          <w14:ligatures w14:val="none"/>
        </w:rPr>
        <w:t>Forecasting: Principles and Practice</w:t>
      </w:r>
    </w:p>
    <w:p w14:paraId="68FBDC3B" w14:textId="77777777" w:rsidR="00130251" w:rsidRPr="0050277F" w:rsidRDefault="00130251" w:rsidP="0050277F">
      <w:pPr>
        <w:numPr>
          <w:ilvl w:val="0"/>
          <w:numId w:val="14"/>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 xml:space="preserve">Goodfellow, I., Bengio, Y., &amp; Courville, A. </w:t>
      </w:r>
      <w:r w:rsidRPr="0050277F">
        <w:rPr>
          <w:rFonts w:ascii="Times New Roman" w:eastAsia="Times New Roman" w:hAnsi="Times New Roman" w:cs="Times New Roman"/>
          <w:i/>
          <w:iCs/>
          <w:kern w:val="0"/>
          <w:sz w:val="32"/>
          <w:szCs w:val="32"/>
          <w:lang w:eastAsia="en-GB"/>
          <w14:ligatures w14:val="none"/>
        </w:rPr>
        <w:t>Deep Learning</w:t>
      </w:r>
    </w:p>
    <w:p w14:paraId="213CA511" w14:textId="77777777" w:rsidR="00130251" w:rsidRPr="0050277F" w:rsidRDefault="00130251" w:rsidP="0050277F">
      <w:pPr>
        <w:numPr>
          <w:ilvl w:val="0"/>
          <w:numId w:val="14"/>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 xml:space="preserve">Mishra, P., &amp; Homa, F. </w:t>
      </w:r>
      <w:r w:rsidRPr="0050277F">
        <w:rPr>
          <w:rFonts w:ascii="Times New Roman" w:eastAsia="Times New Roman" w:hAnsi="Times New Roman" w:cs="Times New Roman"/>
          <w:i/>
          <w:iCs/>
          <w:kern w:val="0"/>
          <w:sz w:val="32"/>
          <w:szCs w:val="32"/>
          <w:lang w:eastAsia="en-GB"/>
          <w14:ligatures w14:val="none"/>
        </w:rPr>
        <w:t>Agricultural Statistics: Theory and Applications</w:t>
      </w:r>
      <w:r w:rsidRPr="0050277F">
        <w:rPr>
          <w:rFonts w:ascii="Times New Roman" w:eastAsia="Times New Roman" w:hAnsi="Times New Roman" w:cs="Times New Roman"/>
          <w:kern w:val="0"/>
          <w:sz w:val="32"/>
          <w:szCs w:val="32"/>
          <w:lang w:eastAsia="en-GB"/>
          <w14:ligatures w14:val="none"/>
        </w:rPr>
        <w:t xml:space="preserve"> (commonly used reference in agricultural and applied statistics)</w:t>
      </w:r>
    </w:p>
    <w:p w14:paraId="2E954AA7" w14:textId="77777777" w:rsidR="00130251" w:rsidRPr="0050277F" w:rsidRDefault="00130251" w:rsidP="0050277F">
      <w:pPr>
        <w:numPr>
          <w:ilvl w:val="0"/>
          <w:numId w:val="14"/>
        </w:numPr>
        <w:spacing w:before="100" w:beforeAutospacing="1" w:after="100" w:afterAutospacing="1" w:line="240" w:lineRule="auto"/>
        <w:jc w:val="both"/>
        <w:rPr>
          <w:rFonts w:ascii="Times New Roman" w:eastAsia="Times New Roman" w:hAnsi="Times New Roman" w:cs="Times New Roman"/>
          <w:kern w:val="0"/>
          <w:sz w:val="32"/>
          <w:szCs w:val="32"/>
          <w:lang w:eastAsia="en-GB"/>
          <w14:ligatures w14:val="none"/>
        </w:rPr>
      </w:pPr>
      <w:r w:rsidRPr="0050277F">
        <w:rPr>
          <w:rFonts w:ascii="Times New Roman" w:eastAsia="Times New Roman" w:hAnsi="Times New Roman" w:cs="Times New Roman"/>
          <w:kern w:val="0"/>
          <w:sz w:val="32"/>
          <w:szCs w:val="32"/>
          <w:lang w:eastAsia="en-GB"/>
          <w14:ligatures w14:val="none"/>
        </w:rPr>
        <w:t>FAO and ISRO reports on agricultural remote sensing and monitoring</w:t>
      </w:r>
    </w:p>
    <w:p w14:paraId="06939513" w14:textId="77777777" w:rsidR="00130251" w:rsidRPr="0050277F" w:rsidRDefault="00130251" w:rsidP="0050277F">
      <w:pPr>
        <w:jc w:val="both"/>
        <w:rPr>
          <w:rFonts w:ascii="Times New Roman" w:hAnsi="Times New Roman" w:cs="Times New Roman"/>
          <w:sz w:val="32"/>
          <w:szCs w:val="32"/>
        </w:rPr>
      </w:pPr>
    </w:p>
    <w:sectPr w:rsidR="00130251" w:rsidRPr="00502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4163"/>
    <w:multiLevelType w:val="multilevel"/>
    <w:tmpl w:val="6E1A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317FE"/>
    <w:multiLevelType w:val="multilevel"/>
    <w:tmpl w:val="4C8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4335E"/>
    <w:multiLevelType w:val="multilevel"/>
    <w:tmpl w:val="B5F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F1618"/>
    <w:multiLevelType w:val="multilevel"/>
    <w:tmpl w:val="8BF8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640B6"/>
    <w:multiLevelType w:val="multilevel"/>
    <w:tmpl w:val="6CE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855E4"/>
    <w:multiLevelType w:val="multilevel"/>
    <w:tmpl w:val="AB2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728B9"/>
    <w:multiLevelType w:val="multilevel"/>
    <w:tmpl w:val="E2F0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2006B"/>
    <w:multiLevelType w:val="multilevel"/>
    <w:tmpl w:val="5048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E3A14"/>
    <w:multiLevelType w:val="multilevel"/>
    <w:tmpl w:val="C5B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1033B"/>
    <w:multiLevelType w:val="multilevel"/>
    <w:tmpl w:val="4510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C1003"/>
    <w:multiLevelType w:val="multilevel"/>
    <w:tmpl w:val="EAC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53C2A"/>
    <w:multiLevelType w:val="multilevel"/>
    <w:tmpl w:val="BA1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E2692"/>
    <w:multiLevelType w:val="multilevel"/>
    <w:tmpl w:val="D27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41AE6"/>
    <w:multiLevelType w:val="multilevel"/>
    <w:tmpl w:val="22C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92469"/>
    <w:multiLevelType w:val="multilevel"/>
    <w:tmpl w:val="F324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44881"/>
    <w:multiLevelType w:val="multilevel"/>
    <w:tmpl w:val="8A44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605087">
    <w:abstractNumId w:val="11"/>
  </w:num>
  <w:num w:numId="2" w16cid:durableId="843126260">
    <w:abstractNumId w:val="8"/>
  </w:num>
  <w:num w:numId="3" w16cid:durableId="2128545229">
    <w:abstractNumId w:val="12"/>
  </w:num>
  <w:num w:numId="4" w16cid:durableId="1877738274">
    <w:abstractNumId w:val="7"/>
  </w:num>
  <w:num w:numId="5" w16cid:durableId="620576018">
    <w:abstractNumId w:val="13"/>
  </w:num>
  <w:num w:numId="6" w16cid:durableId="696397242">
    <w:abstractNumId w:val="3"/>
  </w:num>
  <w:num w:numId="7" w16cid:durableId="107552320">
    <w:abstractNumId w:val="15"/>
  </w:num>
  <w:num w:numId="8" w16cid:durableId="1388453644">
    <w:abstractNumId w:val="6"/>
  </w:num>
  <w:num w:numId="9" w16cid:durableId="1909994559">
    <w:abstractNumId w:val="9"/>
  </w:num>
  <w:num w:numId="10" w16cid:durableId="1436056597">
    <w:abstractNumId w:val="1"/>
  </w:num>
  <w:num w:numId="11" w16cid:durableId="1252079563">
    <w:abstractNumId w:val="0"/>
  </w:num>
  <w:num w:numId="12" w16cid:durableId="1831940828">
    <w:abstractNumId w:val="4"/>
  </w:num>
  <w:num w:numId="13" w16cid:durableId="2082367776">
    <w:abstractNumId w:val="14"/>
  </w:num>
  <w:num w:numId="14" w16cid:durableId="294995568">
    <w:abstractNumId w:val="5"/>
  </w:num>
  <w:num w:numId="15" w16cid:durableId="1881165682">
    <w:abstractNumId w:val="10"/>
  </w:num>
  <w:num w:numId="16" w16cid:durableId="1243637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51"/>
    <w:rsid w:val="00130251"/>
    <w:rsid w:val="0050277F"/>
    <w:rsid w:val="00531589"/>
    <w:rsid w:val="0053214D"/>
    <w:rsid w:val="005837C0"/>
    <w:rsid w:val="00963A63"/>
    <w:rsid w:val="00A6767B"/>
    <w:rsid w:val="00D956C0"/>
    <w:rsid w:val="00E44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E5B4"/>
  <w15:chartTrackingRefBased/>
  <w15:docId w15:val="{5ED8AF51-9278-1E4E-BD9C-ABF0BA78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0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0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51"/>
    <w:rPr>
      <w:rFonts w:eastAsiaTheme="majorEastAsia" w:cstheme="majorBidi"/>
      <w:color w:val="272727" w:themeColor="text1" w:themeTint="D8"/>
    </w:rPr>
  </w:style>
  <w:style w:type="paragraph" w:styleId="Title">
    <w:name w:val="Title"/>
    <w:basedOn w:val="Normal"/>
    <w:next w:val="Normal"/>
    <w:link w:val="TitleChar"/>
    <w:uiPriority w:val="10"/>
    <w:qFormat/>
    <w:rsid w:val="00130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51"/>
    <w:pPr>
      <w:spacing w:before="160"/>
      <w:jc w:val="center"/>
    </w:pPr>
    <w:rPr>
      <w:i/>
      <w:iCs/>
      <w:color w:val="404040" w:themeColor="text1" w:themeTint="BF"/>
    </w:rPr>
  </w:style>
  <w:style w:type="character" w:customStyle="1" w:styleId="QuoteChar">
    <w:name w:val="Quote Char"/>
    <w:basedOn w:val="DefaultParagraphFont"/>
    <w:link w:val="Quote"/>
    <w:uiPriority w:val="29"/>
    <w:rsid w:val="00130251"/>
    <w:rPr>
      <w:i/>
      <w:iCs/>
      <w:color w:val="404040" w:themeColor="text1" w:themeTint="BF"/>
    </w:rPr>
  </w:style>
  <w:style w:type="paragraph" w:styleId="ListParagraph">
    <w:name w:val="List Paragraph"/>
    <w:basedOn w:val="Normal"/>
    <w:uiPriority w:val="34"/>
    <w:qFormat/>
    <w:rsid w:val="00130251"/>
    <w:pPr>
      <w:ind w:left="720"/>
      <w:contextualSpacing/>
    </w:pPr>
  </w:style>
  <w:style w:type="character" w:styleId="IntenseEmphasis">
    <w:name w:val="Intense Emphasis"/>
    <w:basedOn w:val="DefaultParagraphFont"/>
    <w:uiPriority w:val="21"/>
    <w:qFormat/>
    <w:rsid w:val="00130251"/>
    <w:rPr>
      <w:i/>
      <w:iCs/>
      <w:color w:val="0F4761" w:themeColor="accent1" w:themeShade="BF"/>
    </w:rPr>
  </w:style>
  <w:style w:type="paragraph" w:styleId="IntenseQuote">
    <w:name w:val="Intense Quote"/>
    <w:basedOn w:val="Normal"/>
    <w:next w:val="Normal"/>
    <w:link w:val="IntenseQuoteChar"/>
    <w:uiPriority w:val="30"/>
    <w:qFormat/>
    <w:rsid w:val="00130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51"/>
    <w:rPr>
      <w:i/>
      <w:iCs/>
      <w:color w:val="0F4761" w:themeColor="accent1" w:themeShade="BF"/>
    </w:rPr>
  </w:style>
  <w:style w:type="character" w:styleId="IntenseReference">
    <w:name w:val="Intense Reference"/>
    <w:basedOn w:val="DefaultParagraphFont"/>
    <w:uiPriority w:val="32"/>
    <w:qFormat/>
    <w:rsid w:val="00130251"/>
    <w:rPr>
      <w:b/>
      <w:bCs/>
      <w:smallCaps/>
      <w:color w:val="0F4761" w:themeColor="accent1" w:themeShade="BF"/>
      <w:spacing w:val="5"/>
    </w:rPr>
  </w:style>
  <w:style w:type="paragraph" w:styleId="NormalWeb">
    <w:name w:val="Normal (Web)"/>
    <w:basedOn w:val="Normal"/>
    <w:uiPriority w:val="99"/>
    <w:semiHidden/>
    <w:unhideWhenUsed/>
    <w:rsid w:val="0013025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30251"/>
    <w:rPr>
      <w:b/>
      <w:bCs/>
    </w:rPr>
  </w:style>
  <w:style w:type="character" w:styleId="Emphasis">
    <w:name w:val="Emphasis"/>
    <w:basedOn w:val="DefaultParagraphFont"/>
    <w:uiPriority w:val="20"/>
    <w:qFormat/>
    <w:rsid w:val="001302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1071</Words>
  <Characters>7338</Characters>
  <Application>Microsoft Office Word</Application>
  <DocSecurity>0</DocSecurity>
  <Lines>183</Lines>
  <Paragraphs>118</Paragraphs>
  <ScaleCrop>false</ScaleCrop>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Ghosh</dc:creator>
  <cp:keywords/>
  <dc:description/>
  <cp:lastModifiedBy>Abhijit Ghosh</cp:lastModifiedBy>
  <cp:revision>4</cp:revision>
  <dcterms:created xsi:type="dcterms:W3CDTF">2026-01-11T13:42:00Z</dcterms:created>
  <dcterms:modified xsi:type="dcterms:W3CDTF">2026-01-16T12:04:00Z</dcterms:modified>
</cp:coreProperties>
</file>