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"/>
      </w:pPr>
      <w:r>
        <w:rPr>
          <w:rFonts w:ascii="Calibri" w:cs="Calibri" w:eastAsia="Calibri" w:hAnsi="Calibri"/>
          <w:b/>
          <w:bCs/>
          <w:color w:val="1F3B5C"/>
          <w:sz w:val="28"/>
          <w:szCs w:val="28"/>
        </w:rPr>
        <w:t xml:space="preserve">AI Evaluation Plan</w:t>
      </w:r>
    </w:p>
    <w:p>
      <w:pPr>
        <w:pBdr>
          <w:bottom w:val="single" w:color="1F3B5C" w:sz="6" w:space="5"/>
        </w:pBdr>
        <w:spacing w:after="110"/>
      </w:pPr>
      <w:r>
        <w:rPr>
          <w:rFonts w:ascii="Calibri" w:cs="Calibri" w:eastAsia="Calibri" w:hAnsi="Calibri"/>
          <w:color w:val="5A646E"/>
          <w:sz w:val="17"/>
          <w:szCs w:val="17"/>
        </w:rPr>
        <w:t xml:space="preserve">PO Stall Detection &amp; Resolution · Shraddha Bharambe — Casper PM Challenge</w:t>
      </w:r>
    </w:p>
    <w:p>
      <w:pPr>
        <w:spacing w:after="90" w:before="0" w:line="236"/>
      </w:pPr>
      <w:r>
        <w:rPr>
          <w:rFonts w:ascii="Calibri" w:cs="Calibri" w:eastAsia="Calibri" w:hAnsi="Calibri"/>
          <w:i w:val="false"/>
          <w:iCs w:val="false"/>
          <w:color w:val="16202B"/>
          <w:sz w:val="18"/>
          <w:szCs w:val="18"/>
        </w:rPr>
        <w:t xml:space="preserve">Only two steps use a model, so there are only two things to evaluate — did it read a message right, and did it write honestly — plus one check that nothing silently disappeared. Everything else is deterministic and covered by tests. This plan keeps those two model steps healthy after launch.</w:t>
      </w:r>
    </w:p>
    <w:p>
      <w:pPr>
        <w:spacing w:after="52" w:before="130"/>
      </w:pPr>
      <w:r>
        <w:rPr>
          <w:rFonts w:ascii="Calibri" w:cs="Calibri" w:eastAsia="Calibri" w:hAnsi="Calibri"/>
          <w:b/>
          <w:bCs/>
          <w:color w:val="1F3B5C"/>
          <w:sz w:val="19"/>
          <w:szCs w:val="19"/>
        </w:rPr>
        <w:t xml:space="preserve">Before launch — the gates</w:t>
      </w:r>
    </w:p>
    <w:p>
      <w:pPr>
        <w:spacing w:after="72" w:before="0" w:line="236"/>
      </w:pPr>
      <w:r>
        <w:rPr>
          <w:rFonts w:ascii="Calibri" w:cs="Calibri" w:eastAsia="Calibri" w:hAnsi="Calibri"/>
          <w:color w:val="16202B"/>
          <w:sz w:val="18"/>
          <w:szCs w:val="18"/>
        </w:rPr>
        <w:t xml:space="preserve">A golden set of labelled messages, covering all four tracks, every blocker type, and adversarial cases (injection attempts, quoted-history traps, near-duplicate POs). It runs in CI on every prompt, schema, or model-version change, and a breach blocks the change like a failing test.</w:t>
      </w: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4400"/>
        <w:gridCol w:w="2500"/>
      </w:tblGrid>
      <w:tr>
        <w:trPr>
          <w:tblHeader/>
        </w:trPr>
        <w:tc>
          <w:tcPr>
            <w:tcW w:type="dxa" w:w="345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shd w:fill="1F3B5C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Model step</w:t>
            </w:r>
          </w:p>
        </w:tc>
        <w:tc>
          <w:tcPr>
            <w:tcW w:type="dxa" w:w="440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shd w:fill="1F3B5C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Gate</w:t>
            </w:r>
          </w:p>
        </w:tc>
        <w:tc>
          <w:tcPr>
            <w:tcW w:type="dxa" w:w="250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shd w:fill="1F3B5C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Below gate</w:t>
            </w:r>
          </w:p>
        </w:tc>
      </w:tr>
      <w:tr>
        <w:tc>
          <w:tcPr>
            <w:tcW w:type="dxa" w:w="345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/>
                <w:bCs/>
                <w:color w:val="16202B"/>
                <w:sz w:val="16"/>
                <w:szCs w:val="16"/>
              </w:rPr>
              <w:t xml:space="preserve">Classify &amp; extract</w:t>
            </w:r>
          </w:p>
        </w:tc>
        <w:tc>
          <w:tcPr>
            <w:tcW w:type="dxa" w:w="440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6"/>
                <w:szCs w:val="16"/>
              </w:rPr>
              <w:t xml:space="preserve">≥95% correct track · ≥95% field accuracy · zero fabricated POs</w:t>
            </w:r>
          </w:p>
        </w:tc>
        <w:tc>
          <w:tcPr>
            <w:tcW w:type="dxa" w:w="250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6"/>
                <w:szCs w:val="16"/>
              </w:rPr>
              <w:t xml:space="preserve">Run publishes; affected POs route to review</w:t>
            </w:r>
          </w:p>
        </w:tc>
      </w:tr>
      <w:tr>
        <w:tc>
          <w:tcPr>
            <w:tcW w:type="dxa" w:w="345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/>
                <w:bCs/>
                <w:color w:val="16202B"/>
                <w:sz w:val="16"/>
                <w:szCs w:val="16"/>
              </w:rPr>
              <w:t xml:space="preserve">Compose &amp; draft</w:t>
            </w:r>
          </w:p>
        </w:tc>
        <w:tc>
          <w:tcPr>
            <w:tcW w:type="dxa" w:w="440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6"/>
                <w:szCs w:val="16"/>
              </w:rPr>
              <w:t xml:space="preserve">Zero claims not present in the source rows</w:t>
            </w:r>
          </w:p>
        </w:tc>
        <w:tc>
          <w:tcPr>
            <w:tcW w:type="dxa" w:w="250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6"/>
                <w:szCs w:val="16"/>
              </w:rPr>
              <w:t xml:space="preserve">Draft blocked, PO flagged</w:t>
            </w:r>
          </w:p>
        </w:tc>
      </w:tr>
    </w:tbl>
    <w:p>
      <w:pPr>
        <w:spacing w:after="72" w:before="60" w:line="236"/>
      </w:pPr>
      <w:r>
        <w:rPr>
          <w:rFonts w:ascii="Calibri" w:cs="Calibri" w:eastAsia="Calibri" w:hAnsi="Calibri"/>
          <w:b/>
          <w:bCs/>
          <w:color w:val="16202B"/>
          <w:sz w:val="18"/>
          <w:szCs w:val="18"/>
        </w:rPr>
        <w:t xml:space="preserve">On set size. </w:t>
      </w:r>
      <w:r>
        <w:rPr>
          <w:rFonts w:ascii="Calibri" w:cs="Calibri" w:eastAsia="Calibri" w:hAnsi="Calibri"/>
          <w:color w:val="16202B"/>
          <w:sz w:val="18"/>
          <w:szCs w:val="18"/>
        </w:rPr>
        <w:t xml:space="preserve">40 messages is the pilot gate, not a final certification — 95% on a small set has a wide interval. The set grows with every correction and every production miss, and the threshold tightens as it grows.</w:t>
      </w:r>
    </w:p>
    <w:p>
      <w:pPr>
        <w:spacing w:after="52" w:before="130"/>
      </w:pPr>
      <w:r>
        <w:rPr>
          <w:rFonts w:ascii="Calibri" w:cs="Calibri" w:eastAsia="Calibri" w:hAnsi="Calibri"/>
          <w:b/>
          <w:bCs/>
          <w:color w:val="1F3B5C"/>
          <w:sz w:val="19"/>
          <w:szCs w:val="19"/>
        </w:rPr>
        <w:t xml:space="preserve">After launch — what we watch</w:t>
      </w: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4100"/>
        <w:gridCol w:w="3600"/>
      </w:tblGrid>
      <w:tr>
        <w:trPr>
          <w:tblHeader/>
        </w:trPr>
        <w:tc>
          <w:tcPr>
            <w:tcW w:type="dxa" w:w="265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shd w:fill="1F3B5C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Monitor</w:t>
            </w:r>
          </w:p>
        </w:tc>
        <w:tc>
          <w:tcPr>
            <w:tcW w:type="dxa" w:w="410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shd w:fill="1F3B5C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How it's measured</w:t>
            </w:r>
          </w:p>
        </w:tc>
        <w:tc>
          <w:tcPr>
            <w:tcW w:type="dxa" w:w="360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shd w:fill="1F3B5C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 breach means</w:t>
            </w:r>
          </w:p>
        </w:tc>
      </w:tr>
      <w:tr>
        <w:tc>
          <w:tcPr>
            <w:tcW w:type="dxa" w:w="265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/>
                <w:bCs/>
                <w:color w:val="16202B"/>
                <w:sz w:val="16"/>
                <w:szCs w:val="16"/>
              </w:rPr>
              <w:t xml:space="preserve">Correction rate</w:t>
            </w:r>
          </w:p>
        </w:tc>
        <w:tc>
          <w:tcPr>
            <w:tcW w:type="dxa" w:w="410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6"/>
                <w:szCs w:val="16"/>
              </w:rPr>
              <w:t xml:space="preserve">Share of digest lines the GSM fixes or reclassifies, from review-queue actions</w:t>
            </w:r>
          </w:p>
        </w:tc>
        <w:tc>
          <w:tcPr>
            <w:tcW w:type="dxa" w:w="360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6"/>
                <w:szCs w:val="16"/>
              </w:rPr>
              <w:t xml:space="preserve">Quality is drifting — inspect recent changes, re-run the gate</w:t>
            </w:r>
          </w:p>
        </w:tc>
      </w:tr>
      <w:tr>
        <w:tc>
          <w:tcPr>
            <w:tcW w:type="dxa" w:w="265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/>
                <w:bCs/>
                <w:color w:val="16202B"/>
                <w:sz w:val="16"/>
                <w:szCs w:val="16"/>
              </w:rPr>
              <w:t xml:space="preserve">Confidence calibration</w:t>
            </w:r>
          </w:p>
        </w:tc>
        <w:tc>
          <w:tcPr>
            <w:tcW w:type="dxa" w:w="410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6"/>
                <w:szCs w:val="16"/>
              </w:rPr>
              <w:t xml:space="preserve">Weekly: does a 0.9 score resolve correct ~90% of the time, against outcomes</w:t>
            </w:r>
          </w:p>
        </w:tc>
        <w:tc>
          <w:tcPr>
            <w:tcW w:type="dxa" w:w="360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6"/>
                <w:szCs w:val="16"/>
              </w:rPr>
              <w:t xml:space="preserve">Raise the threshold, widen the review band</w:t>
            </w:r>
          </w:p>
        </w:tc>
      </w:tr>
      <w:tr>
        <w:tc>
          <w:tcPr>
            <w:tcW w:type="dxa" w:w="265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/>
                <w:bCs/>
                <w:color w:val="16202B"/>
                <w:sz w:val="16"/>
                <w:szCs w:val="16"/>
              </w:rPr>
              <w:t xml:space="preserve">Discard audit</w:t>
            </w:r>
          </w:p>
        </w:tc>
        <w:tc>
          <w:tcPr>
            <w:tcW w:type="dxa" w:w="410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6"/>
                <w:szCs w:val="16"/>
              </w:rPr>
              <w:t xml:space="preserve">Weekly random sample of the discarded pile, read by a human</w:t>
            </w:r>
          </w:p>
        </w:tc>
        <w:tc>
          <w:tcPr>
            <w:tcW w:type="dxa" w:w="360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6"/>
                <w:szCs w:val="16"/>
              </w:rPr>
              <w:t xml:space="preserve">A false-negative pattern — add a pre-filter rule</w:t>
            </w:r>
          </w:p>
        </w:tc>
      </w:tr>
      <w:tr>
        <w:tc>
          <w:tcPr>
            <w:tcW w:type="dxa" w:w="265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/>
                <w:bCs/>
                <w:color w:val="16202B"/>
                <w:sz w:val="16"/>
                <w:szCs w:val="16"/>
              </w:rPr>
              <w:t xml:space="preserve">Reconciliation</w:t>
            </w:r>
          </w:p>
        </w:tc>
        <w:tc>
          <w:tcPr>
            <w:tcW w:type="dxa" w:w="410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6"/>
                <w:szCs w:val="16"/>
              </w:rPr>
              <w:t xml:space="preserve">Every run, in code: ingested = passed + discarded</w:t>
            </w:r>
          </w:p>
        </w:tc>
        <w:tc>
          <w:tcPr>
            <w:tcW w:type="dxa" w:w="3600"/>
            <w:tcBorders>
              <w:top w:val="single" w:color="D2D9E0" w:sz="2"/>
              <w:left w:val="none" w:color="FFFFFF" w:sz="0"/>
              <w:bottom w:val="single" w:color="D2D9E0" w:sz="2"/>
              <w:right w:val="none" w:color="FFFFFF" w:sz="0"/>
            </w:tcBorders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2"/>
            </w:pPr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6"/>
                <w:szCs w:val="16"/>
              </w:rPr>
              <w:t xml:space="preserve">A silent drop — run fails loudly, digest carries a warning</w:t>
            </w:r>
          </w:p>
        </w:tc>
      </w:tr>
    </w:tbl>
    <w:p>
      <w:pPr>
        <w:spacing w:after="72" w:before="60" w:line="236"/>
      </w:pPr>
      <w:r>
        <w:rPr>
          <w:rFonts w:ascii="Calibri" w:cs="Calibri" w:eastAsia="Calibri" w:hAnsi="Calibri"/>
          <w:b/>
          <w:bCs/>
          <w:color w:val="16202B"/>
          <w:sz w:val="18"/>
          <w:szCs w:val="18"/>
        </w:rPr>
        <w:t xml:space="preserve">The discard audit is the one that matters most. </w:t>
      </w:r>
      <w:r>
        <w:rPr>
          <w:rFonts w:ascii="Calibri" w:cs="Calibri" w:eastAsia="Calibri" w:hAnsi="Calibri"/>
          <w:color w:val="16202B"/>
          <w:sz w:val="18"/>
          <w:szCs w:val="18"/>
        </w:rPr>
        <w:t xml:space="preserve">A wrongly surfaced message costs ten seconds; a dropped one disappears until something breaks. Accuracy alone is gameable — a system that discards half the inbox scores perfectly on precision. The audit and reconciliation measure what the model missed, not just what it got right.</w:t>
      </w:r>
    </w:p>
    <w:p>
      <w:pPr>
        <w:spacing w:after="52" w:before="130"/>
      </w:pPr>
      <w:r>
        <w:rPr>
          <w:rFonts w:ascii="Calibri" w:cs="Calibri" w:eastAsia="Calibri" w:hAnsi="Calibri"/>
          <w:b/>
          <w:bCs/>
          <w:color w:val="1F3B5C"/>
          <w:sz w:val="19"/>
          <w:szCs w:val="19"/>
        </w:rPr>
        <w:t xml:space="preserve">Re-evaluate when</w:t>
      </w:r>
    </w:p>
    <w:p>
      <w:pPr>
        <w:pStyle w:val="ListParagraph"/>
        <w:numPr>
          <w:ilvl w:val="0"/>
          <w:numId w:val="1"/>
        </w:numPr>
        <w:spacing w:after="30" w:line="230"/>
      </w:pPr>
      <w:r>
        <w:rPr>
          <w:rFonts w:ascii="Calibri" w:cs="Calibri" w:eastAsia="Calibri" w:hAnsi="Calibri"/>
          <w:sz w:val="18"/>
          <w:szCs w:val="18"/>
        </w:rPr>
        <w:t xml:space="preserve">The model version changes — a swapped model must re-clear the golden set before it ships.</w:t>
      </w:r>
    </w:p>
    <w:p>
      <w:pPr>
        <w:pStyle w:val="ListParagraph"/>
        <w:numPr>
          <w:ilvl w:val="0"/>
          <w:numId w:val="1"/>
        </w:numPr>
        <w:spacing w:after="30" w:line="230"/>
      </w:pPr>
      <w:r>
        <w:rPr>
          <w:rFonts w:ascii="Calibri" w:cs="Calibri" w:eastAsia="Calibri" w:hAnsi="Calibri"/>
          <w:sz w:val="18"/>
          <w:szCs w:val="18"/>
        </w:rPr>
        <w:t xml:space="preserve">A new data source or connector is added.</w:t>
      </w:r>
    </w:p>
    <w:p>
      <w:pPr>
        <w:pStyle w:val="ListParagraph"/>
        <w:numPr>
          <w:ilvl w:val="0"/>
          <w:numId w:val="1"/>
        </w:numPr>
        <w:spacing w:after="30" w:line="230"/>
      </w:pPr>
      <w:r>
        <w:rPr>
          <w:rFonts w:ascii="Calibri" w:cs="Calibri" w:eastAsia="Calibri" w:hAnsi="Calibri"/>
          <w:sz w:val="18"/>
          <w:szCs w:val="18"/>
        </w:rPr>
        <w:t xml:space="preserve">The correction rate crosses its threshold, or calibration slips.</w:t>
      </w:r>
    </w:p>
    <w:p>
      <w:pPr>
        <w:spacing w:after="52" w:before="130"/>
      </w:pPr>
      <w:r>
        <w:rPr>
          <w:rFonts w:ascii="Calibri" w:cs="Calibri" w:eastAsia="Calibri" w:hAnsi="Calibri"/>
          <w:b/>
          <w:bCs/>
          <w:color w:val="1F3B5C"/>
          <w:sz w:val="19"/>
          <w:szCs w:val="19"/>
        </w:rPr>
        <w:t xml:space="preserve">The loop that keeps it healthy</w:t>
      </w:r>
    </w:p>
    <w:p>
      <w:pPr>
        <w:spacing w:after="72" w:before="0" w:line="236"/>
      </w:pPr>
      <w:r>
        <w:rPr>
          <w:rFonts w:ascii="Calibri" w:cs="Calibri" w:eastAsia="Calibri" w:hAnsi="Calibri"/>
          <w:color w:val="16202B"/>
          <w:sz w:val="18"/>
          <w:szCs w:val="18"/>
        </w:rPr>
        <w:t xml:space="preserve">Day one is recommend-only: the system proposes, writes nothing, until the pilot GSM reviews a full batch and signs off. From then on every human correction becomes a deterministic rule — an allowlist entry, a skip pattern, an alias — so the model's share of the decisions shrinks over time. The flag count trending down is itself the health signal: the system is learning what it kept getting wrong.</w:t>
      </w:r>
    </w:p>
    <w:p>
      <w:pPr>
        <w:spacing w:after="72" w:before="40" w:line="236"/>
      </w:pPr>
      <w:r>
        <w:rPr>
          <w:rFonts w:ascii="Calibri" w:cs="Calibri" w:eastAsia="Calibri" w:hAnsi="Calibri"/>
          <w:b/>
          <w:bCs/>
          <w:color w:val="16202B"/>
          <w:sz w:val="18"/>
          <w:szCs w:val="18"/>
        </w:rPr>
        <w:t xml:space="preserve">In one line: </w:t>
      </w:r>
      <w:r>
        <w:rPr>
          <w:rFonts w:ascii="Calibri" w:cs="Calibri" w:eastAsia="Calibri" w:hAnsi="Calibri"/>
          <w:color w:val="16202B"/>
          <w:sz w:val="18"/>
          <w:szCs w:val="18"/>
        </w:rPr>
        <w:t xml:space="preserve">gates before launch, four monitors after, and a correction loop that makes the deterministic layer grow and the model's job smaller every week.</w:t>
      </w:r>
    </w:p>
    <w:sectPr>
      <w:pgSz w:w="12240" w:h="15840" w:orient="portrait"/>
      <w:pgMar w:top="620" w:right="900" w:bottom="5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2026-07-22T05:33:10.620Z</dcterms:created>
  <dcterms:modified xsi:type="dcterms:W3CDTF">2026-07-22T05:33:10.626Z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