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rPr>
          <w:b w:val="1"/>
          <w:bCs w:val="1"/>
          <w:color w:val="3F629E"/>
          <w:sz w:val="40"/>
          <w:szCs w:val="40"/>
          <w:rtl w:val="0"/>
          <w:lang w:val="en-US" w:bidi="en-US" w:eastAsia="en-US"/>
        </w:rPr>
      </w:pPr>
      <w:r>
        <w:rPr>
          <w:b w:val="1"/>
          <w:bCs w:val="1"/>
          <w:color w:val="3F629E"/>
          <w:sz w:val="40"/>
          <w:szCs w:val="40"/>
          <w:rtl w:val="0"/>
          <w:lang w:val="en-US" w:bidi="en-US" w:eastAsia="en-US"/>
        </w:rPr>
        <w:t xml:space="preserve">                              </w:t>
      </w:r>
      <w:r>
        <w:rPr>
          <w:b w:val="1"/>
          <w:bCs w:val="1"/>
          <w:color w:val="3F629E"/>
          <w:sz w:val="40"/>
          <w:szCs w:val="40"/>
          <w:rtl w:val="0"/>
          <w:lang w:val="en-US" w:bidi="en-US" w:eastAsia="en-US"/>
        </w:rPr>
        <w:t>Architecture Desig</w:t>
      </w:r>
      <w:r>
        <w:rPr>
          <w:b w:val="1"/>
          <w:bCs w:val="1"/>
          <w:color w:val="3F629E"/>
          <w:sz w:val="40"/>
          <w:szCs w:val="40"/>
          <w:rtl w:val="0"/>
          <w:lang w:val="en-US" w:bidi="en-US" w:eastAsia="en-US"/>
        </w:rPr>
        <w:t>n</w:t>
      </w: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  <w:r>
        <w:rPr>
          <w:b w:val="1"/>
          <w:bCs w:val="1"/>
          <w:color w:val="3F629E"/>
          <w:sz w:val="40"/>
          <w:szCs w:val="40"/>
          <w:rtl w:val="0"/>
          <w:lang w:val="en-US" w:bidi="en-US" w:eastAsia="en-US"/>
        </w:rPr>
        <w:t xml:space="preserve">                                </w:t>
      </w:r>
      <w:r>
        <w:rPr>
          <w:i w:val="1"/>
          <w:bCs w:val="1"/>
          <w:iCs w:val="1"/>
          <w:color w:val="3F629E"/>
          <w:sz w:val="26"/>
          <w:szCs w:val="26"/>
        </w:rPr>
        <w:t>Fraud Transaction Detection</w:t>
      </w: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pPr>
        <w:widowControl w:val="1"/>
        <w:rPr>
          <w:i w:val="1"/>
          <w:bCs w:val="1"/>
          <w:iCs w:val="1"/>
          <w:color w:val="3F629E"/>
          <w:sz w:val="26"/>
          <w:szCs w:val="26"/>
        </w:rPr>
      </w:pPr>
    </w:p>
    <w:p>
      <w:r>
        <w:drawing>
          <wp:inline xmlns:wp="http://schemas.openxmlformats.org/drawingml/2006/wordprocessingDrawing" distT="0" distB="0" distL="0" distR="0">
            <wp:extent cx="5943600" cy="294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 xml:space="preserve">1. </w:t>
      </w:r>
      <w:r>
        <w:rPr>
          <w:b w:val="1"/>
          <w:bCs w:val="1"/>
          <w:sz w:val="28"/>
          <w:szCs w:val="28"/>
        </w:rPr>
        <w:t>Data Description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</w:p>
    <w:p>
      <w:r>
        <w:t>Initially raw data is stored as csv file for the project which was provided by iNeuron</w:t>
      </w:r>
    </w:p>
    <w:p>
      <w:pPr>
        <w:rPr>
          <w:sz w:val="28"/>
          <w:szCs w:val="28"/>
        </w:rPr>
      </w:pPr>
      <w:r>
        <w:rPr>
          <w:sz w:val="22"/>
          <w:szCs w:val="22"/>
        </w:rPr>
        <w:t>Columns</w:t>
      </w:r>
      <w:r>
        <w:rPr>
          <w:sz w:val="28"/>
          <w:szCs w:val="28"/>
        </w:rPr>
        <w:t>:</w:t>
      </w:r>
    </w:p>
    <w:p>
      <w:r>
        <w:t>▪ Time: Time elapsed in seconds since the first transaction.</w:t>
      </w:r>
    </w:p>
    <w:p>
      <w:r>
        <w:t xml:space="preserve">▪ V1, V2, ..., V28: Anonymized features resulting from a PCA transformation to </w:t>
      </w:r>
    </w:p>
    <w:p>
      <w:r>
        <w:t>protect user identities.</w:t>
      </w:r>
    </w:p>
    <w:p>
      <w:r>
        <w:t>▪ Amount: Transaction amount.</w:t>
      </w:r>
    </w:p>
    <w:p>
      <w:r>
        <w:t xml:space="preserve">▪ Class: Binary variable indicating whether the transaction is fraudulent (1) or </w:t>
      </w:r>
    </w:p>
    <w:p>
      <w:r>
        <w:t>not (0).</w:t>
      </w:r>
    </w:p>
    <w:p/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2. EDA</w:t>
      </w:r>
    </w:p>
    <w:p>
      <w:pPr>
        <w:spacing w:before="0" w:after="0"/>
        <w:ind w:firstLine="0" w:left="0" w:right="0"/>
      </w:pPr>
      <w:bookmarkStart w:id="0" w:name="_dx_frag_StartFragment"/>
      <w:bookmarkEnd w:id="0"/>
      <w:r>
        <w:t xml:space="preserve">•  </w:t>
      </w:r>
      <w:r>
        <w:rPr>
          <w:b w:val="1"/>
        </w:rPr>
        <w:t>Understand Data Structure:</w:t>
      </w:r>
    </w:p>
    <w:p>
      <w:pPr>
        <w:numPr>
          <w:ilvl w:val="0"/>
          <w:numId w:val="2"/>
        </w:numPr>
        <w:spacing w:before="0" w:after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Load the dataset and inspect the structure using functions like </w:t>
      </w:r>
      <w:r>
        <w:rPr>
          <w:rFonts w:ascii="Calibri" w:hAnsi="Calibri" w:cs="Courier New" w:eastAsia="Courier New"/>
          <w:sz w:val="22"/>
          <w:szCs w:val="22"/>
        </w:rPr>
        <w:t>head()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 w:cs="Courier New" w:eastAsia="Courier New"/>
          <w:sz w:val="22"/>
          <w:szCs w:val="22"/>
        </w:rPr>
        <w:t>info()</w:t>
      </w:r>
      <w:r>
        <w:rPr>
          <w:rFonts w:ascii="Calibri" w:hAnsi="Calibri"/>
          <w:sz w:val="22"/>
          <w:szCs w:val="22"/>
        </w:rPr>
        <w:t xml:space="preserve">, and </w:t>
      </w:r>
      <w:r>
        <w:rPr>
          <w:rFonts w:ascii="Calibri" w:hAnsi="Calibri" w:cs="Courier New" w:eastAsia="Courier New"/>
          <w:sz w:val="22"/>
          <w:szCs w:val="22"/>
        </w:rPr>
        <w:t>describe()</w:t>
      </w:r>
      <w:r>
        <w:rPr>
          <w:rFonts w:ascii="Calibri" w:hAnsi="Calibri"/>
          <w:sz w:val="22"/>
          <w:szCs w:val="22"/>
        </w:rPr>
        <w:t>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rFonts w:ascii="Calibri" w:hAnsi="Calibri"/>
          <w:sz w:val="22"/>
          <w:szCs w:val="22"/>
        </w:rPr>
        <w:t>Check for data types, missing values, and basic statistics</w:t>
      </w:r>
      <w:r>
        <w:t>.</w:t>
      </w:r>
      <w:bookmarkStart w:id="1" w:name="_dx_frag_EndFragment"/>
      <w:bookmarkEnd w:id="1"/>
    </w:p>
    <w:p>
      <w:pPr>
        <w:spacing w:before="0" w:after="0"/>
        <w:ind w:firstLine="0" w:left="0" w:right="0"/>
      </w:pPr>
      <w:bookmarkStart w:id="2" w:name="_dx_frag_StartFragment"/>
      <w:bookmarkEnd w:id="2"/>
      <w:r>
        <w:t xml:space="preserve">•  </w:t>
      </w:r>
      <w:r>
        <w:rPr>
          <w:b w:val="1"/>
        </w:rPr>
        <w:t>Visualize Data: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>Use histograms, box plots, and density plots to understand the distribution of numerical features.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>Use bar plots and pie charts for categorical features.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>Employ pair plots or scatter plots to identify relationships between features.</w:t>
      </w:r>
      <w:bookmarkStart w:id="3" w:name="_dx_frag_EndFragment"/>
      <w:bookmarkEnd w:id="3"/>
    </w:p>
    <w:p>
      <w:pPr>
        <w:spacing w:before="0" w:after="0"/>
        <w:ind w:firstLine="0" w:left="0" w:right="0"/>
      </w:pPr>
      <w:bookmarkStart w:id="4" w:name="_dx_frag_StartFragment"/>
      <w:bookmarkEnd w:id="4"/>
      <w:r>
        <w:t xml:space="preserve">•  </w:t>
      </w:r>
      <w:r>
        <w:rPr>
          <w:b w:val="1"/>
        </w:rPr>
        <w:t>Identify Correlations: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t>Generate a correlation matrix to identify potential relationships between features.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t>Use heatmaps to visualize correlations.</w:t>
      </w:r>
      <w:bookmarkStart w:id="5" w:name="_dx_frag_EndFragment"/>
      <w:bookmarkEnd w:id="5"/>
    </w:p>
    <w:p>
      <w:pPr>
        <w:spacing w:before="0" w:after="0"/>
        <w:ind w:hanging="0" w:left="0" w:right="0"/>
      </w:pPr>
    </w:p>
    <w:p>
      <w:pPr>
        <w:spacing w:before="0" w:after="0"/>
        <w:ind w:hanging="0" w:left="0" w:right="0"/>
      </w:pPr>
    </w:p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3. Fea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>ture Engineering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bookmarkStart w:id="6" w:name="_dx_frag_StartFragment"/>
      <w:bookmarkEnd w:id="6"/>
      <w:r>
        <w:rPr>
          <w:b w:val="1"/>
        </w:rPr>
        <w:t>Handle Missing Values: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Impute missing values using mean, median, mode, or other imputation techniques.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Consider removing features or rows with a high percentage of missing values.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rPr>
          <w:b w:val="1"/>
        </w:rPr>
        <w:t>Encode Categorical Variables: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Apply one-hot encoding for nominal categorical features.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Use label encoding or ordinal encoding for ordinal features.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rPr>
          <w:b w:val="1"/>
        </w:rPr>
        <w:t>Create New Features: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Generate new features based on existing ones (e.g., interaction terms, polynomial features).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Extract datetime features (e.g., day, month, year, hour) from timestamp data.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rPr>
          <w:b w:val="1"/>
        </w:rPr>
        <w:t>Scale and Normalize: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Apply scaling techniques such as standardization (Z-score normalization) or min-max scaling.</w:t>
      </w:r>
    </w:p>
    <w:p>
      <w:pPr>
        <w:numPr>
          <w:ilvl w:val="1"/>
          <w:numId w:val="5"/>
        </w:numPr>
        <w:spacing w:before="0" w:after="0"/>
        <w:ind w:hanging="360" w:left="1440" w:right="0"/>
      </w:pPr>
      <w:r>
        <w:t>Normalize features if necessary, especially for algorithms sensitive to feature scaling.</w:t>
      </w:r>
      <w:bookmarkStart w:id="7" w:name="_dx_frag_EndFragment"/>
      <w:bookmarkEnd w:id="7"/>
    </w:p>
    <w:p>
      <w:pPr>
        <w:rPr>
          <w:b w:val="1"/>
          <w:bCs w:val="1"/>
          <w:sz w:val="28"/>
          <w:szCs w:val="28"/>
        </w:rPr>
      </w:pPr>
    </w:p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4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 xml:space="preserve">. </w:t>
      </w:r>
      <w:r>
        <w:rPr>
          <w:b w:val="1"/>
          <w:bCs w:val="1"/>
          <w:sz w:val="28"/>
          <w:szCs w:val="28"/>
        </w:rPr>
        <w:t>Data Transformation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t xml:space="preserve">Implement data transformation techniques to enhance feature representation and </w:t>
      </w:r>
      <w:r>
        <w:t>prepare data for model training.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t>Handle data normalization, scaling, and feature engineering.</w:t>
      </w:r>
    </w:p>
    <w:p>
      <w:pPr>
        <w:ind w:left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5. Model Training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>:</w:t>
      </w:r>
    </w:p>
    <w:p>
      <w:pPr>
        <w:spacing w:before="0" w:after="0"/>
        <w:ind w:firstLine="0" w:left="0" w:right="0"/>
      </w:pPr>
      <w:bookmarkStart w:id="8" w:name="_dx_frag_StartFragment"/>
      <w:bookmarkEnd w:id="8"/>
      <w:r>
        <w:t xml:space="preserve">•  </w:t>
      </w:r>
      <w:r>
        <w:rPr>
          <w:b w:val="1"/>
        </w:rPr>
        <w:t>Split Data:</w:t>
      </w:r>
    </w:p>
    <w:p>
      <w:pPr>
        <w:numPr>
          <w:ilvl w:val="0"/>
          <w:numId w:val="8"/>
        </w:numPr>
        <w:spacing w:before="0" w:after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Divide the dataset into training and testing sets (e.g., 80/20 split) using functions like </w:t>
      </w:r>
      <w:r>
        <w:rPr>
          <w:rFonts w:ascii="Calibri" w:hAnsi="Calibri" w:cs="Courier New" w:eastAsia="Courier New"/>
          <w:sz w:val="22"/>
          <w:szCs w:val="22"/>
        </w:rPr>
        <w:t>train_test_split</w:t>
      </w:r>
      <w:r>
        <w:rPr>
          <w:rFonts w:ascii="Calibri" w:hAnsi="Calibri"/>
          <w:sz w:val="22"/>
          <w:szCs w:val="22"/>
        </w:rPr>
        <w:t>.</w:t>
      </w:r>
    </w:p>
    <w:p>
      <w:pPr>
        <w:numPr>
          <w:ilvl w:val="0"/>
          <w:numId w:val="8"/>
        </w:numPr>
        <w:spacing w:before="0" w:after="0"/>
        <w:ind w:hanging="360" w:left="720" w:right="0"/>
      </w:pPr>
      <w:r>
        <w:rPr>
          <w:rFonts w:ascii="Calibri" w:hAnsi="Calibri"/>
          <w:sz w:val="22"/>
          <w:szCs w:val="22"/>
        </w:rPr>
        <w:t>Consider using stratified sampling for imbalanced datasets.</w:t>
      </w:r>
    </w:p>
    <w:p>
      <w:pPr>
        <w:spacing w:before="0" w:after="0"/>
        <w:ind w:firstLine="0" w:left="0" w:right="0"/>
      </w:pPr>
      <w:r>
        <w:t xml:space="preserve">•  </w:t>
      </w:r>
      <w:r>
        <w:rPr>
          <w:b w:val="1"/>
        </w:rPr>
        <w:t>Select and Train Models:</w:t>
      </w:r>
    </w:p>
    <w:p>
      <w:pPr>
        <w:numPr>
          <w:ilvl w:val="0"/>
          <w:numId w:val="9"/>
        </w:numPr>
        <w:spacing w:before="0" w:after="0"/>
        <w:ind w:hanging="360" w:left="720" w:right="0"/>
      </w:pPr>
      <w:r>
        <w:t>Choose appropriate machine learning algorithms based on the problem type (e.g., regression, classification).</w:t>
      </w:r>
    </w:p>
    <w:p>
      <w:pPr>
        <w:numPr>
          <w:ilvl w:val="0"/>
          <w:numId w:val="9"/>
        </w:numPr>
        <w:spacing w:before="0" w:after="0"/>
        <w:ind w:hanging="360" w:left="720" w:right="0"/>
      </w:pPr>
      <w:r>
        <w:t>Train models using training data (e.g., linear regression, decision trees, SVM, neural networks).</w:t>
      </w:r>
      <w:bookmarkStart w:id="9" w:name="_dx_frag_EndFragment"/>
      <w:bookmarkEnd w:id="9"/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6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>. Model Validation</w:t>
      </w:r>
    </w:p>
    <w:p>
      <w:pPr>
        <w:spacing w:before="0" w:after="0"/>
        <w:ind w:firstLine="0" w:left="0" w:right="0"/>
      </w:pPr>
      <w:bookmarkStart w:id="10" w:name="_dx_frag_StartFragment"/>
      <w:bookmarkEnd w:id="10"/>
      <w:r>
        <w:t xml:space="preserve">•  </w:t>
      </w:r>
      <w:r>
        <w:rPr>
          <w:b w:val="1"/>
        </w:rPr>
        <w:t>Model Performance Metrics:</w:t>
      </w:r>
    </w:p>
    <w:p>
      <w:pPr>
        <w:numPr>
          <w:ilvl w:val="0"/>
          <w:numId w:val="10"/>
        </w:numPr>
        <w:spacing w:before="0" w:after="0"/>
        <w:ind w:hanging="360" w:left="720" w:right="0"/>
      </w:pPr>
      <w:r>
        <w:t>For classification: accuracy, precision, recall, F1-score, ROC-AUC.</w:t>
      </w:r>
    </w:p>
    <w:p>
      <w:pPr>
        <w:numPr>
          <w:ilvl w:val="0"/>
          <w:numId w:val="10"/>
        </w:numPr>
        <w:spacing w:before="0" w:after="0"/>
        <w:ind w:hanging="360" w:left="720" w:right="0"/>
      </w:pPr>
      <w:r>
        <w:t>For regression: mean absolute error (MAE), mean squared error (MSE), R-squared.</w:t>
      </w:r>
    </w:p>
    <w:p>
      <w:pPr>
        <w:spacing w:before="0" w:after="0"/>
        <w:ind w:firstLine="0" w:left="0" w:right="0"/>
      </w:pPr>
      <w:r>
        <w:t xml:space="preserve">•  </w:t>
      </w:r>
      <w:r>
        <w:rPr>
          <w:b w:val="1"/>
        </w:rPr>
        <w:t>Cross-Validation: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t>Implement k-fold cross-validation to ensure model robustness and avoid overfitting.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t>Average performance metrics across folds to get a reliable estimate of model performance.</w:t>
      </w:r>
    </w:p>
    <w:p>
      <w:pPr>
        <w:spacing w:before="0" w:after="0"/>
        <w:ind w:firstLine="0" w:left="0" w:right="0"/>
      </w:pPr>
      <w:r>
        <w:t xml:space="preserve">•  </w:t>
      </w:r>
      <w:r>
        <w:rPr>
          <w:b w:val="1"/>
        </w:rPr>
        <w:t>Confusion Matrix:</w:t>
      </w:r>
    </w:p>
    <w:p>
      <w:pPr>
        <w:numPr>
          <w:ilvl w:val="0"/>
          <w:numId w:val="12"/>
        </w:numPr>
        <w:spacing w:before="0" w:after="0"/>
        <w:ind w:hanging="360" w:left="720" w:right="0"/>
      </w:pPr>
      <w:r>
        <w:t>For classification problems, use a confusion matrix to visualize true positives, false positives, true negatives, and false negatives.</w:t>
      </w:r>
      <w:bookmarkStart w:id="11" w:name="_dx_frag_EndFragment"/>
      <w:bookmarkEnd w:id="11"/>
    </w:p>
    <w:p>
      <w:pPr>
        <w:spacing w:before="0" w:after="0"/>
        <w:ind w:hanging="360" w:left="720" w:right="0"/>
      </w:pPr>
    </w:p>
    <w:p>
      <w:pPr>
        <w:spacing w:before="0" w:after="0"/>
        <w:ind w:hanging="360" w:left="720" w:right="0"/>
      </w:pPr>
    </w:p>
    <w:p>
      <w:pPr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7. Getting Prediction</w:t>
      </w:r>
    </w:p>
    <w:p>
      <w:pPr>
        <w:spacing w:before="0" w:after="0"/>
        <w:ind w:firstLine="0" w:left="0" w:right="0"/>
      </w:pPr>
      <w:bookmarkStart w:id="12" w:name="_dx_frag_StartFragment"/>
      <w:bookmarkEnd w:id="12"/>
      <w:r>
        <w:t xml:space="preserve">•  </w:t>
      </w:r>
      <w:r>
        <w:rPr>
          <w:b w:val="1"/>
        </w:rPr>
        <w:t>Load Model: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t>Load the trained model and necessary preprocessing steps (e.g., encoders, scalers).</w:t>
      </w:r>
    </w:p>
    <w:p>
      <w:pPr>
        <w:spacing w:before="0" w:after="0"/>
        <w:ind w:firstLine="0" w:left="0" w:right="0"/>
      </w:pPr>
      <w:r>
        <w:t xml:space="preserve">•  </w:t>
      </w:r>
      <w:r>
        <w:rPr>
          <w:b w:val="1"/>
        </w:rPr>
        <w:t>Preprocess Input Data: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t>Apply the same preprocessing steps to new input data as used during training.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t>Ensure consistency in feature formats and encodings.</w:t>
      </w:r>
    </w:p>
    <w:p>
      <w:pPr>
        <w:spacing w:before="0" w:after="0"/>
        <w:ind w:firstLine="0" w:left="0" w:right="0"/>
      </w:pPr>
      <w:r>
        <w:t xml:space="preserve">•  </w:t>
      </w:r>
      <w:r>
        <w:rPr>
          <w:b w:val="1"/>
        </w:rPr>
        <w:t>Generate Predictions: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t>Use the trained model to make predictions on new, unseen data.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t>Output predictions in the desired format (e.g., probability scores, class labels, continuous values).</w:t>
      </w:r>
      <w:bookmarkStart w:id="13" w:name="_dx_frag_EndFragment"/>
      <w:bookmarkEnd w:id="13"/>
    </w:p>
    <w:p>
      <w:pPr>
        <w:rPr>
          <w:b w:val="1"/>
          <w:bCs w:val="1"/>
          <w:sz w:val="28"/>
          <w:szCs w:val="28"/>
        </w:rPr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31F1473"/>
    <w:multiLevelType w:val="hybridMultilevel"/>
    <w:lvl w:ilvl="0" w:tplc="1385C5A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79AD22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F8C3F7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EC90F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2FD87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FA6AA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A4E02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5F629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EE156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5D704BA6"/>
    <w:multiLevelType w:val="hybridMultilevel"/>
    <w:lvl w:ilvl="0" w:tplc="67E3CDE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4FB40F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4985EE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163D5A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FA5617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570932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C3714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D1161C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294A73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7A494AD"/>
    <w:multiLevelType w:val="hybridMultilevel"/>
    <w:lvl w:ilvl="0" w:tplc="676DEA0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8286A4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3F54A6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E88B7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5E013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3B00D9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9B72B1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89F2DD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11AE54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FDCB644"/>
    <w:multiLevelType w:val="hybridMultilevel"/>
    <w:lvl w:ilvl="0" w:tplc="31B39FA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90E103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AED5E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75A0C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32FAE5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02577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C0C69B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10EE65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5201D7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2E538E5"/>
    <w:multiLevelType w:val="hybridMultilevel"/>
    <w:lvl w:ilvl="0" w:tplc="0E07DB8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3A64CE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152CBD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41DE56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A7D2AB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14B5D9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0B0A06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874C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E3FF4A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4CA83820"/>
    <w:multiLevelType w:val="hybridMultilevel"/>
    <w:lvl w:ilvl="0" w:tplc="1385C5A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79AD22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F8C3F7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EC90F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2FD87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FA6AA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A4E02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5F629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EE156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C4EE7CD"/>
    <w:multiLevelType w:val="hybridMultilevel"/>
    <w:lvl w:ilvl="0" w:tplc="1385C5A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79AD22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F8C3F7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EC90F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2FD87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FA6AA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A4E02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65F629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EE156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02FF6D3E"/>
    <w:multiLevelType w:val="hybridMultilevel"/>
    <w:lvl w:ilvl="0" w:tplc="4D3C67E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EC6F00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16B759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ED5BEB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A0DE2E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622BF1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34274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7FEA9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964296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22FDD97"/>
    <w:multiLevelType w:val="hybridMultilevel"/>
    <w:lvl w:ilvl="0" w:tplc="34B48AE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7F1444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B7F0F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F68716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C79E1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6D59F6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D7650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76B61C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12A49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3C654979"/>
    <w:multiLevelType w:val="hybridMultilevel"/>
    <w:lvl w:ilvl="0" w:tplc="6A5F392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E35ACA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359B55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137B2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F72494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4D7E55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48B8A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CBD92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92E304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08E3682"/>
    <w:multiLevelType w:val="hybridMultilevel"/>
    <w:lvl w:ilvl="0" w:tplc="26C51CC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0C63CF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A2B4AF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347EB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1B8F2F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669E50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8BDBD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2B26FC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BA76BF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371FE1FD"/>
    <w:multiLevelType w:val="hybridMultilevel"/>
    <w:lvl w:ilvl="0" w:tplc="373D7AA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A8DE14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95326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EC00A1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981103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96563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AEE02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6E3D70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AD085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23C35F5D"/>
    <w:multiLevelType w:val="hybridMultilevel"/>
    <w:lvl w:ilvl="0" w:tplc="6DDBEC2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23606D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7F5654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A785B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1EFAF6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F06BC3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B6D3B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C57FB6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F63757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50649AA1"/>
    <w:multiLevelType w:val="hybridMultilevel"/>
    <w:lvl w:ilvl="0" w:tplc="2535FE9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7DA066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684E1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51BB4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29F0DA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EE4EF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DC5FA5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83733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DAF7E6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488E72D1"/>
    <w:multiLevelType w:val="hybridMultilevel"/>
    <w:lvl w:ilvl="0" w:tplc="2D5DBA1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449C39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D24F64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BC3F5C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D529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718C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DCB79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B9F301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B49C7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2024-05-26T13:38:30Z</dcterms:created>
  <dcterms:modified xsi:type="dcterms:W3CDTF">2024-05-26T14:10:21Z</dcterms:modified>
  <cp:revision>2</cp:revision>
</cp:coreProperties>
</file>