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9347" w14:textId="312F2383" w:rsidR="000C560A" w:rsidRPr="00F20538" w:rsidRDefault="000C560A" w:rsidP="004D3394">
      <w:pPr>
        <w:pStyle w:val="Heading1"/>
      </w:pPr>
      <w:r w:rsidRPr="00F20538">
        <w:t>INSURANCE RISK &amp; CLAIM</w:t>
      </w:r>
      <w:r w:rsidR="00910785">
        <w:t>S</w:t>
      </w:r>
      <w:r w:rsidRPr="00F20538">
        <w:t xml:space="preserve"> ANALYSIS</w:t>
      </w:r>
    </w:p>
    <w:p w14:paraId="4510765D" w14:textId="2BA872EE" w:rsidR="000C560A" w:rsidRDefault="000C560A" w:rsidP="000C560A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0C560A">
        <w:rPr>
          <w:rFonts w:ascii="Times New Roman" w:hAnsi="Times New Roman" w:cs="Times New Roman"/>
          <w:b/>
          <w:bCs/>
          <w:color w:val="002060"/>
          <w:sz w:val="36"/>
          <w:szCs w:val="36"/>
          <w:highlight w:val="yellow"/>
        </w:rPr>
        <w:t>BUSINESS REQUIREMENT</w:t>
      </w:r>
    </w:p>
    <w:p w14:paraId="64173976" w14:textId="7777777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An insurance company is looking to better understand its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policyholder base and claim patterns</w:t>
      </w:r>
      <w:r w:rsidRPr="000C560A">
        <w:rPr>
          <w:rFonts w:ascii="Times New Roman" w:hAnsi="Times New Roman" w:cs="Times New Roman"/>
          <w:sz w:val="28"/>
          <w:szCs w:val="28"/>
        </w:rPr>
        <w:t xml:space="preserve"> to make data-driven business decisions. Currently, policy and claims data are scattered across multiple sources, making it difficult for stakeholders to track performance and identify trends.</w:t>
      </w:r>
    </w:p>
    <w:p w14:paraId="6A044785" w14:textId="77777777" w:rsid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The company requires a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centralized interactive dashboard</w:t>
      </w:r>
      <w:r w:rsidRPr="000C560A">
        <w:rPr>
          <w:rFonts w:ascii="Times New Roman" w:hAnsi="Times New Roman" w:cs="Times New Roman"/>
          <w:sz w:val="28"/>
          <w:szCs w:val="28"/>
        </w:rPr>
        <w:t xml:space="preserve"> in Power BI that can provide a clear overview of:</w:t>
      </w:r>
    </w:p>
    <w:p w14:paraId="4F8E070D" w14:textId="77777777" w:rsid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216D3" w14:textId="3F2D225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KPI’s Requirements:</w:t>
      </w:r>
    </w:p>
    <w:p w14:paraId="4AAF8574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measure the size of the active customer base.</w:t>
      </w:r>
    </w:p>
    <w:p w14:paraId="4E3652BC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track the overall financial impact of claims.</w:t>
      </w:r>
    </w:p>
    <w:p w14:paraId="7021C736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Claim Frequency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how often claims are being made.</w:t>
      </w:r>
    </w:p>
    <w:p w14:paraId="42C8C7DE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Average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claim severity and potential risk exposure.</w:t>
      </w:r>
    </w:p>
    <w:p w14:paraId="4138A97C" w14:textId="03FE0314" w:rsid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Gender-wise 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customer distribution across genders for better segmentation and policy targeting.</w:t>
      </w:r>
    </w:p>
    <w:p w14:paraId="7FD43B3A" w14:textId="7777777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08ECDB" w14:textId="15BC4FFE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Chart’s Requirements:</w:t>
      </w:r>
    </w:p>
    <w:p w14:paraId="4CB3988F" w14:textId="4B2EC4A5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To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deep dive into the data</w:t>
      </w:r>
      <w:r w:rsidRPr="000C560A">
        <w:rPr>
          <w:rFonts w:ascii="Times New Roman" w:hAnsi="Times New Roman" w:cs="Times New Roman"/>
          <w:sz w:val="28"/>
          <w:szCs w:val="28"/>
        </w:rPr>
        <w:t xml:space="preserve">, we need to go beyond KPIs and </w:t>
      </w:r>
      <w:r w:rsidR="0007676C" w:rsidRPr="000C560A">
        <w:rPr>
          <w:rFonts w:ascii="Times New Roman" w:hAnsi="Times New Roman" w:cs="Times New Roman"/>
          <w:sz w:val="28"/>
          <w:szCs w:val="28"/>
        </w:rPr>
        <w:t>analyse</w:t>
      </w:r>
      <w:r w:rsidRPr="000C560A">
        <w:rPr>
          <w:rFonts w:ascii="Times New Roman" w:hAnsi="Times New Roman" w:cs="Times New Roman"/>
          <w:sz w:val="28"/>
          <w:szCs w:val="28"/>
        </w:rPr>
        <w:t xml:space="preserve"> different aspects of insurance policies and claims. Charts help us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visually explore patterns, relationships, and anomalies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across customer demographics, car details, and claim </w:t>
      </w:r>
      <w:r w:rsidR="0007676C" w:rsidRPr="000C560A">
        <w:rPr>
          <w:rFonts w:ascii="Times New Roman" w:hAnsi="Times New Roman" w:cs="Times New Roman"/>
          <w:sz w:val="28"/>
          <w:szCs w:val="28"/>
        </w:rPr>
        <w:t>behaviours</w:t>
      </w:r>
      <w:r w:rsidRPr="000C560A">
        <w:rPr>
          <w:rFonts w:ascii="Times New Roman" w:hAnsi="Times New Roman" w:cs="Times New Roman"/>
          <w:sz w:val="28"/>
          <w:szCs w:val="28"/>
        </w:rPr>
        <w:t xml:space="preserve">. By </w:t>
      </w:r>
      <w:r w:rsidR="0007676C" w:rsidRPr="000C560A">
        <w:rPr>
          <w:rFonts w:ascii="Times New Roman" w:hAnsi="Times New Roman" w:cs="Times New Roman"/>
          <w:sz w:val="28"/>
          <w:szCs w:val="28"/>
        </w:rPr>
        <w:t>analysing</w:t>
      </w:r>
      <w:r w:rsidRPr="000C560A">
        <w:rPr>
          <w:rFonts w:ascii="Times New Roman" w:hAnsi="Times New Roman" w:cs="Times New Roman"/>
          <w:sz w:val="28"/>
          <w:szCs w:val="28"/>
        </w:rPr>
        <w:t xml:space="preserve"> charts, stakeholders can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identify risk factors, understand customer segments, and optimize policy decisions</w:t>
      </w:r>
      <w:r w:rsidRPr="000C560A">
        <w:rPr>
          <w:rFonts w:ascii="Times New Roman" w:hAnsi="Times New Roman" w:cs="Times New Roman"/>
          <w:sz w:val="28"/>
          <w:szCs w:val="28"/>
        </w:rPr>
        <w:t>.</w:t>
      </w:r>
    </w:p>
    <w:p w14:paraId="20F0718E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For this report, all visualizations are designed around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two key dynamic measures</w:t>
      </w:r>
      <w:r w:rsidRPr="000C560A">
        <w:rPr>
          <w:rFonts w:ascii="Times New Roman" w:hAnsi="Times New Roman" w:cs="Times New Roman"/>
          <w:sz w:val="28"/>
          <w:szCs w:val="28"/>
        </w:rPr>
        <w:t>:</w:t>
      </w:r>
    </w:p>
    <w:p w14:paraId="434112A0" w14:textId="77777777" w:rsidR="000C560A" w:rsidRPr="000C560A" w:rsidRDefault="000C560A" w:rsidP="000C560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</w:p>
    <w:p w14:paraId="32746D40" w14:textId="77777777" w:rsidR="000C560A" w:rsidRPr="000C560A" w:rsidRDefault="000C560A" w:rsidP="000C560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lastRenderedPageBreak/>
        <w:t>Total Policies</w:t>
      </w:r>
    </w:p>
    <w:p w14:paraId="37900405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>These measures provide the foundation to compare, filter, and segment the data effectively.</w:t>
      </w:r>
    </w:p>
    <w:p w14:paraId="2AF71081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Visualization Requirements:</w:t>
      </w:r>
    </w:p>
    <w:p w14:paraId="5580815A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Use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policy distribution and claim amounts based on how cars are being used (e.g., personal, commercial).</w:t>
      </w:r>
    </w:p>
    <w:p w14:paraId="45FBDCC0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Make (Bar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identify which car brands have higher policies and claims, highlighting brand-based risks.</w:t>
      </w:r>
    </w:p>
    <w:p w14:paraId="3586F186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Coverage Zone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evaluate policies and claims by geographic zones, useful for regional risk analysis.</w:t>
      </w:r>
    </w:p>
    <w:p w14:paraId="0BBF1E19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Age Group (Frequency Chart/Histogram)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policyholders’ age distribution and identify which age brackets file more claims.</w:t>
      </w:r>
    </w:p>
    <w:p w14:paraId="5D77DC7A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Year (Area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how the car’s age (year of manufacture) impacts policy counts and claim amounts.</w:t>
      </w:r>
    </w:p>
    <w:p w14:paraId="20B33581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Kids Driving (Ribbon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compare the impact of young drivers in households on policy count and claim amounts.</w:t>
      </w:r>
    </w:p>
    <w:p w14:paraId="2EA9B42B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(Pie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how education levels correlate with insurance policy adoption and claims.</w:t>
      </w:r>
    </w:p>
    <w:p w14:paraId="1C223767" w14:textId="1EDD6649" w:rsidR="000C560A" w:rsidRP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&amp; Marital Status (Matrix Heat Grid)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explore the combined effect of education and marital status on policies and claims, highlighting customer profiles.</w:t>
      </w:r>
    </w:p>
    <w:p w14:paraId="3BEB066D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BAB70E" w14:textId="77777777" w:rsidR="000C560A" w:rsidRPr="000C560A" w:rsidRDefault="000C560A" w:rsidP="000C560A">
      <w:pPr>
        <w:rPr>
          <w:sz w:val="24"/>
          <w:szCs w:val="24"/>
        </w:rPr>
      </w:pPr>
    </w:p>
    <w:sectPr w:rsidR="000C560A" w:rsidRPr="000C560A" w:rsidSect="00FB05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F5087" w14:textId="77777777" w:rsidR="0086152D" w:rsidRDefault="0086152D" w:rsidP="00FB0555">
      <w:pPr>
        <w:spacing w:after="0" w:line="240" w:lineRule="auto"/>
      </w:pPr>
      <w:r>
        <w:separator/>
      </w:r>
    </w:p>
  </w:endnote>
  <w:endnote w:type="continuationSeparator" w:id="0">
    <w:p w14:paraId="0A00A492" w14:textId="77777777" w:rsidR="0086152D" w:rsidRDefault="0086152D" w:rsidP="00FB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306D9" w14:textId="77777777" w:rsidR="004D3394" w:rsidRDefault="004D33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74A07" w14:textId="02D05546" w:rsidR="00FB0555" w:rsidRPr="00D94226" w:rsidRDefault="00D94226">
    <w:pPr>
      <w:pStyle w:val="Footer"/>
      <w:rPr>
        <w:b/>
        <w:bCs/>
        <w:i/>
        <w:iCs/>
        <w:color w:val="2E74B5" w:themeColor="accent5" w:themeShade="BF"/>
      </w:rPr>
    </w:pPr>
    <w:r>
      <w:rPr>
        <w:b/>
        <w:bCs/>
        <w:i/>
        <w:iCs/>
        <w:color w:val="00B050"/>
      </w:rPr>
      <w:t xml:space="preserve">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763A1" w14:textId="77777777" w:rsidR="004D3394" w:rsidRDefault="004D3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D4096" w14:textId="77777777" w:rsidR="0086152D" w:rsidRDefault="0086152D" w:rsidP="00FB0555">
      <w:pPr>
        <w:spacing w:after="0" w:line="240" w:lineRule="auto"/>
      </w:pPr>
      <w:r>
        <w:separator/>
      </w:r>
    </w:p>
  </w:footnote>
  <w:footnote w:type="continuationSeparator" w:id="0">
    <w:p w14:paraId="70C34B31" w14:textId="77777777" w:rsidR="0086152D" w:rsidRDefault="0086152D" w:rsidP="00FB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E2CDA" w14:textId="77777777" w:rsidR="004D3394" w:rsidRDefault="004D33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BBCC3" w14:textId="46EF2608" w:rsidR="00FB0555" w:rsidRPr="00FB0555" w:rsidRDefault="00FB0555">
    <w:pPr>
      <w:pStyle w:val="Header"/>
      <w:rPr>
        <w:b/>
        <w:bCs/>
        <w:i/>
        <w:iCs/>
        <w:color w:val="2F5496" w:themeColor="accent1" w:themeShade="BF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1E876" w14:textId="77777777" w:rsidR="004D3394" w:rsidRDefault="004D3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77FD"/>
    <w:multiLevelType w:val="hybridMultilevel"/>
    <w:tmpl w:val="C8481134"/>
    <w:lvl w:ilvl="0" w:tplc="2A0A2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2435B"/>
    <w:multiLevelType w:val="hybridMultilevel"/>
    <w:tmpl w:val="86DC0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72A7"/>
    <w:multiLevelType w:val="multilevel"/>
    <w:tmpl w:val="5D2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87185">
    <w:abstractNumId w:val="1"/>
  </w:num>
  <w:num w:numId="2" w16cid:durableId="292030720">
    <w:abstractNumId w:val="2"/>
  </w:num>
  <w:num w:numId="3" w16cid:durableId="104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0A"/>
    <w:rsid w:val="000138CA"/>
    <w:rsid w:val="0007676C"/>
    <w:rsid w:val="000C560A"/>
    <w:rsid w:val="00246DDA"/>
    <w:rsid w:val="002D42DB"/>
    <w:rsid w:val="003526F9"/>
    <w:rsid w:val="004C6EAC"/>
    <w:rsid w:val="004D3394"/>
    <w:rsid w:val="007F4544"/>
    <w:rsid w:val="0086152D"/>
    <w:rsid w:val="00910785"/>
    <w:rsid w:val="00A579EF"/>
    <w:rsid w:val="00B90E3A"/>
    <w:rsid w:val="00CD3295"/>
    <w:rsid w:val="00D94226"/>
    <w:rsid w:val="00F20538"/>
    <w:rsid w:val="00FB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E18B"/>
  <w15:chartTrackingRefBased/>
  <w15:docId w15:val="{4A5B4881-AEF8-405D-B447-3D36DD8C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0A"/>
  </w:style>
  <w:style w:type="paragraph" w:styleId="Heading1">
    <w:name w:val="heading 1"/>
    <w:basedOn w:val="Normal"/>
    <w:next w:val="Normal"/>
    <w:link w:val="Heading1Char"/>
    <w:uiPriority w:val="9"/>
    <w:qFormat/>
    <w:rsid w:val="000C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55"/>
  </w:style>
  <w:style w:type="paragraph" w:styleId="Footer">
    <w:name w:val="footer"/>
    <w:basedOn w:val="Normal"/>
    <w:link w:val="FooterChar"/>
    <w:uiPriority w:val="99"/>
    <w:unhideWhenUsed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55"/>
  </w:style>
  <w:style w:type="character" w:styleId="Hyperlink">
    <w:name w:val="Hyperlink"/>
    <w:basedOn w:val="DefaultParagraphFont"/>
    <w:uiPriority w:val="99"/>
    <w:unhideWhenUsed/>
    <w:rsid w:val="00FB0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5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Shukla, Shraddha (MTC)</cp:lastModifiedBy>
  <cp:revision>2</cp:revision>
  <dcterms:created xsi:type="dcterms:W3CDTF">2025-10-14T18:34:00Z</dcterms:created>
  <dcterms:modified xsi:type="dcterms:W3CDTF">2025-10-14T18:34:00Z</dcterms:modified>
</cp:coreProperties>
</file>