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2B136CB2" w14:textId="77777777" w:rsidR="008F46DE" w:rsidRPr="00D44B35" w:rsidRDefault="00D70AA0" w:rsidP="008F46DE">
          <w:pPr>
            <w:pStyle w:val="Title"/>
            <w:ind w:right="1705"/>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Pr>
              <w:noProof/>
              <w:lang w:val="en-US"/>
            </w:rPr>
            <w:drawing>
              <wp:anchor distT="0" distB="0" distL="114300" distR="114300" simplePos="0" relativeHeight="251660288" behindDoc="1" locked="0" layoutInCell="1" allowOverlap="1" wp14:anchorId="10718566" wp14:editId="6E17497B">
                <wp:simplePos x="0" y="0"/>
                <wp:positionH relativeFrom="page">
                  <wp:posOffset>0</wp:posOffset>
                </wp:positionH>
                <wp:positionV relativeFrom="paragraph">
                  <wp:posOffset>-1363980</wp:posOffset>
                </wp:positionV>
                <wp:extent cx="7772400" cy="10058400"/>
                <wp:effectExtent l="0" t="0" r="0" b="0"/>
                <wp:wrapNone/>
                <wp:docPr id="1071584003" name="Picture 10715840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sidRPr="00D44B35">
            <w:t>Smart Grid Investment Readiness Scorecard for Ontario Zones</w:t>
          </w:r>
        </w:p>
        <w:p w14:paraId="233DA1B0" w14:textId="77777777" w:rsidR="008F46DE" w:rsidRPr="00D44B35" w:rsidRDefault="008F46DE" w:rsidP="008F46DE">
          <w:pPr>
            <w:spacing w:after="0" w:line="240" w:lineRule="auto"/>
            <w:rPr>
              <w:spacing w:val="15"/>
              <w:sz w:val="32"/>
              <w:szCs w:val="32"/>
            </w:rPr>
          </w:pPr>
          <w:r w:rsidRPr="00D44B35">
            <w:rPr>
              <w:spacing w:val="15"/>
              <w:sz w:val="32"/>
              <w:szCs w:val="32"/>
            </w:rPr>
            <w:t xml:space="preserve">Shraddha </w:t>
          </w:r>
          <w:proofErr w:type="spellStart"/>
          <w:r w:rsidRPr="00D44B35">
            <w:rPr>
              <w:spacing w:val="15"/>
              <w:sz w:val="32"/>
              <w:szCs w:val="32"/>
            </w:rPr>
            <w:t>Padwekar</w:t>
          </w:r>
          <w:proofErr w:type="spellEnd"/>
          <w:r w:rsidRPr="00D44B35">
            <w:rPr>
              <w:spacing w:val="15"/>
              <w:sz w:val="32"/>
              <w:szCs w:val="32"/>
            </w:rPr>
            <w:t xml:space="preserve"> </w:t>
          </w:r>
        </w:p>
        <w:p w14:paraId="0E70992F" w14:textId="77777777" w:rsidR="008F46DE" w:rsidRPr="00D44B35" w:rsidRDefault="008F46DE" w:rsidP="008F46DE">
          <w:pPr>
            <w:spacing w:after="0" w:line="240" w:lineRule="auto"/>
            <w:rPr>
              <w:spacing w:val="15"/>
              <w:sz w:val="32"/>
              <w:szCs w:val="32"/>
            </w:rPr>
          </w:pPr>
          <w:r w:rsidRPr="00D44B35">
            <w:rPr>
              <w:spacing w:val="15"/>
              <w:sz w:val="32"/>
              <w:szCs w:val="32"/>
            </w:rPr>
            <w:t xml:space="preserve">Student Number: 501363919 </w:t>
          </w:r>
        </w:p>
        <w:p w14:paraId="65C12497" w14:textId="77777777" w:rsidR="008F46DE" w:rsidRDefault="008F46DE" w:rsidP="008F46DE">
          <w:pPr>
            <w:spacing w:after="0" w:line="240" w:lineRule="auto"/>
            <w:rPr>
              <w:spacing w:val="15"/>
              <w:sz w:val="32"/>
              <w:szCs w:val="32"/>
            </w:rPr>
          </w:pPr>
          <w:r w:rsidRPr="00D44B35">
            <w:rPr>
              <w:spacing w:val="15"/>
              <w:sz w:val="32"/>
              <w:szCs w:val="32"/>
            </w:rPr>
            <w:t>Supervisor: T</w:t>
          </w:r>
          <w:r>
            <w:rPr>
              <w:spacing w:val="15"/>
              <w:sz w:val="32"/>
              <w:szCs w:val="32"/>
            </w:rPr>
            <w:t>amer Abdou</w:t>
          </w:r>
          <w:r w:rsidRPr="00D44B35">
            <w:rPr>
              <w:spacing w:val="15"/>
              <w:sz w:val="32"/>
              <w:szCs w:val="32"/>
            </w:rPr>
            <w:t xml:space="preserve"> </w:t>
          </w:r>
        </w:p>
        <w:p w14:paraId="3635FF87" w14:textId="5FE75D17" w:rsidR="001D3D92" w:rsidRPr="008F46DE" w:rsidRDefault="008F46DE" w:rsidP="008F46DE">
          <w:pPr>
            <w:spacing w:after="0" w:line="240" w:lineRule="auto"/>
            <w:rPr>
              <w:spacing w:val="15"/>
              <w:sz w:val="32"/>
              <w:szCs w:val="32"/>
            </w:rPr>
          </w:pPr>
          <w:r w:rsidRPr="00D44B35">
            <w:rPr>
              <w:spacing w:val="15"/>
              <w:sz w:val="32"/>
              <w:szCs w:val="32"/>
            </w:rPr>
            <w:t xml:space="preserve">Date of Submission: </w:t>
          </w:r>
          <w:r>
            <w:rPr>
              <w:spacing w:val="15"/>
              <w:sz w:val="32"/>
              <w:szCs w:val="32"/>
            </w:rPr>
            <w:t>June 23</w:t>
          </w:r>
          <w:r w:rsidRPr="00D44B35">
            <w:rPr>
              <w:spacing w:val="15"/>
              <w:sz w:val="32"/>
              <w:szCs w:val="32"/>
            </w:rPr>
            <w:t>, 2025</w:t>
          </w:r>
          <w:r w:rsidR="001D3D92">
            <w:rPr>
              <w:spacing w:val="-10"/>
              <w:kern w:val="28"/>
              <w:sz w:val="56"/>
              <w:szCs w:val="56"/>
            </w:rPr>
            <w:br w:type="page"/>
          </w:r>
        </w:p>
      </w:sdtContent>
    </w:sdt>
    <w:sdt>
      <w:sdtPr>
        <w:rPr>
          <w:b w:val="0"/>
          <w:color w:val="000000" w:themeColor="text1"/>
          <w:sz w:val="24"/>
          <w:szCs w:val="26"/>
          <w:lang w:val="en-CA"/>
        </w:rPr>
        <w:id w:val="-1250500768"/>
        <w:docPartObj>
          <w:docPartGallery w:val="Table of Contents"/>
          <w:docPartUnique/>
        </w:docPartObj>
      </w:sdtPr>
      <w:sdtEndPr>
        <w:rPr>
          <w:bCs/>
          <w:noProof/>
        </w:rPr>
      </w:sdtEndPr>
      <w:sdtContent>
        <w:p w14:paraId="2F461A1A" w14:textId="1D9791A9" w:rsidR="00536137" w:rsidRDefault="00536137">
          <w:pPr>
            <w:pStyle w:val="TOCHeading"/>
          </w:pPr>
          <w:r>
            <w:t>Contents</w:t>
          </w:r>
        </w:p>
        <w:p w14:paraId="78D508DA" w14:textId="65D4A2F1" w:rsidR="00BC0E5D" w:rsidRDefault="00536137">
          <w:pPr>
            <w:pStyle w:val="TOC1"/>
            <w:rPr>
              <w:rFonts w:asciiTheme="minorHAnsi" w:eastAsiaTheme="minorEastAsia" w:hAnsiTheme="minorHAnsi" w:cstheme="minorBidi"/>
              <w:b w:val="0"/>
              <w:noProof/>
              <w:color w:val="auto"/>
              <w:kern w:val="2"/>
              <w:szCs w:val="24"/>
              <w:lang w:eastAsia="en-CA"/>
              <w14:ligatures w14:val="standardContextual"/>
            </w:rPr>
          </w:pPr>
          <w:r>
            <w:fldChar w:fldCharType="begin"/>
          </w:r>
          <w:r>
            <w:instrText xml:space="preserve"> TOC \o "1-3" \h \z \u </w:instrText>
          </w:r>
          <w:r>
            <w:fldChar w:fldCharType="separate"/>
          </w:r>
          <w:hyperlink w:anchor="_Toc203358145" w:history="1">
            <w:r w:rsidR="00BC0E5D" w:rsidRPr="00921A68">
              <w:rPr>
                <w:rStyle w:val="Hyperlink"/>
                <w:bCs/>
                <w:noProof/>
              </w:rPr>
              <w:t>Abstract</w:t>
            </w:r>
            <w:r w:rsidR="00BC0E5D">
              <w:rPr>
                <w:noProof/>
                <w:webHidden/>
              </w:rPr>
              <w:tab/>
            </w:r>
            <w:r w:rsidR="00BC0E5D">
              <w:rPr>
                <w:noProof/>
                <w:webHidden/>
              </w:rPr>
              <w:fldChar w:fldCharType="begin"/>
            </w:r>
            <w:r w:rsidR="00BC0E5D">
              <w:rPr>
                <w:noProof/>
                <w:webHidden/>
              </w:rPr>
              <w:instrText xml:space="preserve"> PAGEREF _Toc203358145 \h </w:instrText>
            </w:r>
            <w:r w:rsidR="00BC0E5D">
              <w:rPr>
                <w:noProof/>
                <w:webHidden/>
              </w:rPr>
            </w:r>
            <w:r w:rsidR="00BC0E5D">
              <w:rPr>
                <w:noProof/>
                <w:webHidden/>
              </w:rPr>
              <w:fldChar w:fldCharType="separate"/>
            </w:r>
            <w:r w:rsidR="00BC0E5D">
              <w:rPr>
                <w:noProof/>
                <w:webHidden/>
              </w:rPr>
              <w:t>3</w:t>
            </w:r>
            <w:r w:rsidR="00BC0E5D">
              <w:rPr>
                <w:noProof/>
                <w:webHidden/>
              </w:rPr>
              <w:fldChar w:fldCharType="end"/>
            </w:r>
          </w:hyperlink>
        </w:p>
        <w:p w14:paraId="1FC17C79" w14:textId="0EBAD3E4"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46" w:history="1">
            <w:r w:rsidRPr="00921A68">
              <w:rPr>
                <w:rStyle w:val="Hyperlink"/>
                <w:noProof/>
              </w:rPr>
              <w:t>Objective</w:t>
            </w:r>
            <w:r>
              <w:rPr>
                <w:noProof/>
                <w:webHidden/>
              </w:rPr>
              <w:tab/>
            </w:r>
            <w:r>
              <w:rPr>
                <w:noProof/>
                <w:webHidden/>
              </w:rPr>
              <w:fldChar w:fldCharType="begin"/>
            </w:r>
            <w:r>
              <w:rPr>
                <w:noProof/>
                <w:webHidden/>
              </w:rPr>
              <w:instrText xml:space="preserve"> PAGEREF _Toc203358146 \h </w:instrText>
            </w:r>
            <w:r>
              <w:rPr>
                <w:noProof/>
                <w:webHidden/>
              </w:rPr>
            </w:r>
            <w:r>
              <w:rPr>
                <w:noProof/>
                <w:webHidden/>
              </w:rPr>
              <w:fldChar w:fldCharType="separate"/>
            </w:r>
            <w:r>
              <w:rPr>
                <w:noProof/>
                <w:webHidden/>
              </w:rPr>
              <w:t>3</w:t>
            </w:r>
            <w:r>
              <w:rPr>
                <w:noProof/>
                <w:webHidden/>
              </w:rPr>
              <w:fldChar w:fldCharType="end"/>
            </w:r>
          </w:hyperlink>
        </w:p>
        <w:p w14:paraId="5CD0E960" w14:textId="5BFFADB4"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47" w:history="1">
            <w:r w:rsidRPr="00921A68">
              <w:rPr>
                <w:rStyle w:val="Hyperlink"/>
                <w:noProof/>
              </w:rPr>
              <w:t>Experimentation and Analytical Workflow</w:t>
            </w:r>
            <w:r>
              <w:rPr>
                <w:noProof/>
                <w:webHidden/>
              </w:rPr>
              <w:tab/>
            </w:r>
            <w:r>
              <w:rPr>
                <w:noProof/>
                <w:webHidden/>
              </w:rPr>
              <w:fldChar w:fldCharType="begin"/>
            </w:r>
            <w:r>
              <w:rPr>
                <w:noProof/>
                <w:webHidden/>
              </w:rPr>
              <w:instrText xml:space="preserve"> PAGEREF _Toc203358147 \h </w:instrText>
            </w:r>
            <w:r>
              <w:rPr>
                <w:noProof/>
                <w:webHidden/>
              </w:rPr>
            </w:r>
            <w:r>
              <w:rPr>
                <w:noProof/>
                <w:webHidden/>
              </w:rPr>
              <w:fldChar w:fldCharType="separate"/>
            </w:r>
            <w:r>
              <w:rPr>
                <w:noProof/>
                <w:webHidden/>
              </w:rPr>
              <w:t>4</w:t>
            </w:r>
            <w:r>
              <w:rPr>
                <w:noProof/>
                <w:webHidden/>
              </w:rPr>
              <w:fldChar w:fldCharType="end"/>
            </w:r>
          </w:hyperlink>
        </w:p>
        <w:p w14:paraId="5595E349" w14:textId="76B29E6F"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48" w:history="1">
            <w:r w:rsidRPr="00921A68">
              <w:rPr>
                <w:rStyle w:val="Hyperlink"/>
                <w:noProof/>
              </w:rPr>
              <w:t>Summary of Technical Additions</w:t>
            </w:r>
            <w:r>
              <w:rPr>
                <w:noProof/>
                <w:webHidden/>
              </w:rPr>
              <w:tab/>
            </w:r>
            <w:r>
              <w:rPr>
                <w:noProof/>
                <w:webHidden/>
              </w:rPr>
              <w:fldChar w:fldCharType="begin"/>
            </w:r>
            <w:r>
              <w:rPr>
                <w:noProof/>
                <w:webHidden/>
              </w:rPr>
              <w:instrText xml:space="preserve"> PAGEREF _Toc203358148 \h </w:instrText>
            </w:r>
            <w:r>
              <w:rPr>
                <w:noProof/>
                <w:webHidden/>
              </w:rPr>
            </w:r>
            <w:r>
              <w:rPr>
                <w:noProof/>
                <w:webHidden/>
              </w:rPr>
              <w:fldChar w:fldCharType="separate"/>
            </w:r>
            <w:r>
              <w:rPr>
                <w:noProof/>
                <w:webHidden/>
              </w:rPr>
              <w:t>4</w:t>
            </w:r>
            <w:r>
              <w:rPr>
                <w:noProof/>
                <w:webHidden/>
              </w:rPr>
              <w:fldChar w:fldCharType="end"/>
            </w:r>
          </w:hyperlink>
        </w:p>
        <w:p w14:paraId="723D586F" w14:textId="4D173D53"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49" w:history="1">
            <w:r w:rsidRPr="00921A68">
              <w:rPr>
                <w:rStyle w:val="Hyperlink"/>
                <w:noProof/>
              </w:rPr>
              <w:t>Data Analysis Section</w:t>
            </w:r>
            <w:r>
              <w:rPr>
                <w:noProof/>
                <w:webHidden/>
              </w:rPr>
              <w:tab/>
            </w:r>
            <w:r>
              <w:rPr>
                <w:noProof/>
                <w:webHidden/>
              </w:rPr>
              <w:fldChar w:fldCharType="begin"/>
            </w:r>
            <w:r>
              <w:rPr>
                <w:noProof/>
                <w:webHidden/>
              </w:rPr>
              <w:instrText xml:space="preserve"> PAGEREF _Toc203358149 \h </w:instrText>
            </w:r>
            <w:r>
              <w:rPr>
                <w:noProof/>
                <w:webHidden/>
              </w:rPr>
            </w:r>
            <w:r>
              <w:rPr>
                <w:noProof/>
                <w:webHidden/>
              </w:rPr>
              <w:fldChar w:fldCharType="separate"/>
            </w:r>
            <w:r>
              <w:rPr>
                <w:noProof/>
                <w:webHidden/>
              </w:rPr>
              <w:t>5</w:t>
            </w:r>
            <w:r>
              <w:rPr>
                <w:noProof/>
                <w:webHidden/>
              </w:rPr>
              <w:fldChar w:fldCharType="end"/>
            </w:r>
          </w:hyperlink>
        </w:p>
        <w:p w14:paraId="36769043" w14:textId="67FE9ABE"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0" w:history="1">
            <w:r w:rsidRPr="00921A68">
              <w:rPr>
                <w:rStyle w:val="Hyperlink"/>
                <w:noProof/>
              </w:rPr>
              <w:t>Data Preparation Section</w:t>
            </w:r>
            <w:r>
              <w:rPr>
                <w:noProof/>
                <w:webHidden/>
              </w:rPr>
              <w:tab/>
            </w:r>
            <w:r>
              <w:rPr>
                <w:noProof/>
                <w:webHidden/>
              </w:rPr>
              <w:fldChar w:fldCharType="begin"/>
            </w:r>
            <w:r>
              <w:rPr>
                <w:noProof/>
                <w:webHidden/>
              </w:rPr>
              <w:instrText xml:space="preserve"> PAGEREF _Toc203358150 \h </w:instrText>
            </w:r>
            <w:r>
              <w:rPr>
                <w:noProof/>
                <w:webHidden/>
              </w:rPr>
            </w:r>
            <w:r>
              <w:rPr>
                <w:noProof/>
                <w:webHidden/>
              </w:rPr>
              <w:fldChar w:fldCharType="separate"/>
            </w:r>
            <w:r>
              <w:rPr>
                <w:noProof/>
                <w:webHidden/>
              </w:rPr>
              <w:t>5</w:t>
            </w:r>
            <w:r>
              <w:rPr>
                <w:noProof/>
                <w:webHidden/>
              </w:rPr>
              <w:fldChar w:fldCharType="end"/>
            </w:r>
          </w:hyperlink>
        </w:p>
        <w:p w14:paraId="7D893094" w14:textId="23FD9588"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1" w:history="1">
            <w:r w:rsidRPr="00921A68">
              <w:rPr>
                <w:rStyle w:val="Hyperlink"/>
                <w:noProof/>
              </w:rPr>
              <w:t>Model Evaluation Section</w:t>
            </w:r>
            <w:r>
              <w:rPr>
                <w:noProof/>
                <w:webHidden/>
              </w:rPr>
              <w:tab/>
            </w:r>
            <w:r>
              <w:rPr>
                <w:noProof/>
                <w:webHidden/>
              </w:rPr>
              <w:fldChar w:fldCharType="begin"/>
            </w:r>
            <w:r>
              <w:rPr>
                <w:noProof/>
                <w:webHidden/>
              </w:rPr>
              <w:instrText xml:space="preserve"> PAGEREF _Toc203358151 \h </w:instrText>
            </w:r>
            <w:r>
              <w:rPr>
                <w:noProof/>
                <w:webHidden/>
              </w:rPr>
            </w:r>
            <w:r>
              <w:rPr>
                <w:noProof/>
                <w:webHidden/>
              </w:rPr>
              <w:fldChar w:fldCharType="separate"/>
            </w:r>
            <w:r>
              <w:rPr>
                <w:noProof/>
                <w:webHidden/>
              </w:rPr>
              <w:t>6</w:t>
            </w:r>
            <w:r>
              <w:rPr>
                <w:noProof/>
                <w:webHidden/>
              </w:rPr>
              <w:fldChar w:fldCharType="end"/>
            </w:r>
          </w:hyperlink>
        </w:p>
        <w:p w14:paraId="1319A098" w14:textId="05B5B4B7"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2" w:history="1">
            <w:r w:rsidRPr="00921A68">
              <w:rPr>
                <w:rStyle w:val="Hyperlink"/>
                <w:noProof/>
              </w:rPr>
              <w:t>Composite Resilience Score</w:t>
            </w:r>
            <w:r>
              <w:rPr>
                <w:noProof/>
                <w:webHidden/>
              </w:rPr>
              <w:tab/>
            </w:r>
            <w:r>
              <w:rPr>
                <w:noProof/>
                <w:webHidden/>
              </w:rPr>
              <w:fldChar w:fldCharType="begin"/>
            </w:r>
            <w:r>
              <w:rPr>
                <w:noProof/>
                <w:webHidden/>
              </w:rPr>
              <w:instrText xml:space="preserve"> PAGEREF _Toc203358152 \h </w:instrText>
            </w:r>
            <w:r>
              <w:rPr>
                <w:noProof/>
                <w:webHidden/>
              </w:rPr>
            </w:r>
            <w:r>
              <w:rPr>
                <w:noProof/>
                <w:webHidden/>
              </w:rPr>
              <w:fldChar w:fldCharType="separate"/>
            </w:r>
            <w:r>
              <w:rPr>
                <w:noProof/>
                <w:webHidden/>
              </w:rPr>
              <w:t>7</w:t>
            </w:r>
            <w:r>
              <w:rPr>
                <w:noProof/>
                <w:webHidden/>
              </w:rPr>
              <w:fldChar w:fldCharType="end"/>
            </w:r>
          </w:hyperlink>
        </w:p>
        <w:p w14:paraId="5932A063" w14:textId="5912D503"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3" w:history="1">
            <w:r w:rsidRPr="00921A68">
              <w:rPr>
                <w:rStyle w:val="Hyperlink"/>
                <w:noProof/>
              </w:rPr>
              <w:t>Research Perspectives</w:t>
            </w:r>
            <w:r>
              <w:rPr>
                <w:noProof/>
                <w:webHidden/>
              </w:rPr>
              <w:tab/>
            </w:r>
            <w:r>
              <w:rPr>
                <w:noProof/>
                <w:webHidden/>
              </w:rPr>
              <w:fldChar w:fldCharType="begin"/>
            </w:r>
            <w:r>
              <w:rPr>
                <w:noProof/>
                <w:webHidden/>
              </w:rPr>
              <w:instrText xml:space="preserve"> PAGEREF _Toc203358153 \h </w:instrText>
            </w:r>
            <w:r>
              <w:rPr>
                <w:noProof/>
                <w:webHidden/>
              </w:rPr>
            </w:r>
            <w:r>
              <w:rPr>
                <w:noProof/>
                <w:webHidden/>
              </w:rPr>
              <w:fldChar w:fldCharType="separate"/>
            </w:r>
            <w:r>
              <w:rPr>
                <w:noProof/>
                <w:webHidden/>
              </w:rPr>
              <w:t>7</w:t>
            </w:r>
            <w:r>
              <w:rPr>
                <w:noProof/>
                <w:webHidden/>
              </w:rPr>
              <w:fldChar w:fldCharType="end"/>
            </w:r>
          </w:hyperlink>
        </w:p>
        <w:p w14:paraId="063FE683" w14:textId="2E7085EE"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4" w:history="1">
            <w:r w:rsidRPr="00921A68">
              <w:rPr>
                <w:rStyle w:val="Hyperlink"/>
                <w:noProof/>
              </w:rPr>
              <w:t>Conclusion</w:t>
            </w:r>
            <w:r>
              <w:rPr>
                <w:noProof/>
                <w:webHidden/>
              </w:rPr>
              <w:tab/>
            </w:r>
            <w:r>
              <w:rPr>
                <w:noProof/>
                <w:webHidden/>
              </w:rPr>
              <w:fldChar w:fldCharType="begin"/>
            </w:r>
            <w:r>
              <w:rPr>
                <w:noProof/>
                <w:webHidden/>
              </w:rPr>
              <w:instrText xml:space="preserve"> PAGEREF _Toc203358154 \h </w:instrText>
            </w:r>
            <w:r>
              <w:rPr>
                <w:noProof/>
                <w:webHidden/>
              </w:rPr>
            </w:r>
            <w:r>
              <w:rPr>
                <w:noProof/>
                <w:webHidden/>
              </w:rPr>
              <w:fldChar w:fldCharType="separate"/>
            </w:r>
            <w:r>
              <w:rPr>
                <w:noProof/>
                <w:webHidden/>
              </w:rPr>
              <w:t>8</w:t>
            </w:r>
            <w:r>
              <w:rPr>
                <w:noProof/>
                <w:webHidden/>
              </w:rPr>
              <w:fldChar w:fldCharType="end"/>
            </w:r>
          </w:hyperlink>
        </w:p>
        <w:p w14:paraId="5C7ADC52" w14:textId="7194EB41" w:rsidR="00BC0E5D" w:rsidRDefault="00BC0E5D">
          <w:pPr>
            <w:pStyle w:val="TOC1"/>
            <w:rPr>
              <w:rFonts w:asciiTheme="minorHAnsi" w:eastAsiaTheme="minorEastAsia" w:hAnsiTheme="minorHAnsi" w:cstheme="minorBidi"/>
              <w:b w:val="0"/>
              <w:noProof/>
              <w:color w:val="auto"/>
              <w:kern w:val="2"/>
              <w:szCs w:val="24"/>
              <w:lang w:eastAsia="en-CA"/>
              <w14:ligatures w14:val="standardContextual"/>
            </w:rPr>
          </w:pPr>
          <w:hyperlink w:anchor="_Toc203358155" w:history="1">
            <w:r w:rsidRPr="00921A68">
              <w:rPr>
                <w:rStyle w:val="Hyperlink"/>
                <w:noProof/>
              </w:rPr>
              <w:t>References</w:t>
            </w:r>
            <w:r>
              <w:rPr>
                <w:noProof/>
                <w:webHidden/>
              </w:rPr>
              <w:tab/>
            </w:r>
            <w:r>
              <w:rPr>
                <w:noProof/>
                <w:webHidden/>
              </w:rPr>
              <w:fldChar w:fldCharType="begin"/>
            </w:r>
            <w:r>
              <w:rPr>
                <w:noProof/>
                <w:webHidden/>
              </w:rPr>
              <w:instrText xml:space="preserve"> PAGEREF _Toc203358155 \h </w:instrText>
            </w:r>
            <w:r>
              <w:rPr>
                <w:noProof/>
                <w:webHidden/>
              </w:rPr>
            </w:r>
            <w:r>
              <w:rPr>
                <w:noProof/>
                <w:webHidden/>
              </w:rPr>
              <w:fldChar w:fldCharType="separate"/>
            </w:r>
            <w:r>
              <w:rPr>
                <w:noProof/>
                <w:webHidden/>
              </w:rPr>
              <w:t>9</w:t>
            </w:r>
            <w:r>
              <w:rPr>
                <w:noProof/>
                <w:webHidden/>
              </w:rPr>
              <w:fldChar w:fldCharType="end"/>
            </w:r>
          </w:hyperlink>
        </w:p>
        <w:p w14:paraId="2F6435C8" w14:textId="7063207C" w:rsidR="00536137" w:rsidRDefault="00536137" w:rsidP="00BB4CCF">
          <w:pPr>
            <w:pStyle w:val="TOC2"/>
            <w:tabs>
              <w:tab w:val="right" w:leader="dot" w:pos="9350"/>
            </w:tabs>
          </w:pPr>
          <w:r>
            <w:rPr>
              <w:b/>
              <w:bCs/>
              <w:noProof/>
            </w:rPr>
            <w:fldChar w:fldCharType="end"/>
          </w:r>
        </w:p>
      </w:sdtContent>
    </w:sdt>
    <w:p w14:paraId="7D4125E7" w14:textId="77777777" w:rsidR="008F46DE" w:rsidRDefault="008F46DE" w:rsidP="008F46DE"/>
    <w:p w14:paraId="1C0FFB6C" w14:textId="77777777" w:rsidR="001F5758" w:rsidRDefault="001F5758" w:rsidP="008F46DE"/>
    <w:p w14:paraId="0838419B" w14:textId="77777777" w:rsidR="001F5758" w:rsidRDefault="001F5758" w:rsidP="008F46DE"/>
    <w:p w14:paraId="228EF4FD" w14:textId="77777777" w:rsidR="002445E2" w:rsidRDefault="002445E2" w:rsidP="008F46DE"/>
    <w:p w14:paraId="3C729E43" w14:textId="77777777" w:rsidR="000E76F8" w:rsidRDefault="000E76F8" w:rsidP="008F46DE"/>
    <w:p w14:paraId="4FA9CF54" w14:textId="77777777" w:rsidR="000E76F8" w:rsidRDefault="000E76F8" w:rsidP="008F46DE"/>
    <w:p w14:paraId="17D08CB2" w14:textId="77777777" w:rsidR="000E76F8" w:rsidRDefault="000E76F8" w:rsidP="008F46DE"/>
    <w:p w14:paraId="6FEAB50A" w14:textId="77777777" w:rsidR="000E76F8" w:rsidRDefault="000E76F8" w:rsidP="008F46DE"/>
    <w:p w14:paraId="45E9BDDF" w14:textId="77777777" w:rsidR="000E76F8" w:rsidRDefault="000E76F8" w:rsidP="008F46DE"/>
    <w:p w14:paraId="519E304E" w14:textId="77777777" w:rsidR="000E76F8" w:rsidRDefault="000E76F8" w:rsidP="008F46DE"/>
    <w:p w14:paraId="72180FDF" w14:textId="77777777" w:rsidR="000E76F8" w:rsidRPr="00907E60" w:rsidRDefault="000E76F8" w:rsidP="000E76F8">
      <w:pPr>
        <w:pStyle w:val="Heading1"/>
        <w:rPr>
          <w:bCs/>
        </w:rPr>
      </w:pPr>
      <w:bookmarkStart w:id="0" w:name="_Toc203358145"/>
      <w:r w:rsidRPr="00907E60">
        <w:rPr>
          <w:bCs/>
        </w:rPr>
        <w:lastRenderedPageBreak/>
        <w:t>Abstract</w:t>
      </w:r>
      <w:bookmarkEnd w:id="0"/>
    </w:p>
    <w:p w14:paraId="2025C3EB" w14:textId="77777777" w:rsidR="000E76F8" w:rsidRPr="00907E60" w:rsidRDefault="000E76F8" w:rsidP="000E76F8">
      <w:pPr>
        <w:spacing w:after="160" w:line="278" w:lineRule="auto"/>
      </w:pPr>
      <w:r w:rsidRPr="00907E60">
        <w:t>This project investigates operational stress and infrastructure volatility across Ontario’s electricity zones using real-world datasets from the Independent Electricity System Operator (IESO). By analyzing dispatch deviations, outage frequency, adequacy shortfalls, and zonal demand variability, a composite resilience score was developed to rank zones by empirical risk.</w:t>
      </w:r>
    </w:p>
    <w:p w14:paraId="63D9C30B" w14:textId="77777777" w:rsidR="000E76F8" w:rsidRPr="00907E60" w:rsidRDefault="000E76F8" w:rsidP="000E76F8">
      <w:pPr>
        <w:spacing w:after="160" w:line="278" w:lineRule="auto"/>
      </w:pPr>
      <w:r w:rsidRPr="00907E60">
        <w:t xml:space="preserve">A total of </w:t>
      </w:r>
      <w:r w:rsidRPr="009C10B2">
        <w:rPr>
          <w:b/>
          <w:bCs/>
        </w:rPr>
        <w:t>twelve experiments</w:t>
      </w:r>
      <w:r w:rsidRPr="00907E60">
        <w:t xml:space="preserve"> were conducted, including time-series analysis, anomaly detection, forecast error comparison, and regression modeling. Key experiments synthesized multiple indicators to create a zone-level stress index. A linear regression model was trained to predict dispatch deviations using outage and adequacy metrics, with evaluation performed using both regression and classification metrics.</w:t>
      </w:r>
    </w:p>
    <w:p w14:paraId="341C7170" w14:textId="77777777" w:rsidR="000E76F8" w:rsidRDefault="000E76F8" w:rsidP="000E76F8">
      <w:r w:rsidRPr="00907E60">
        <w:t>Results identified TORONTO, WEST, and ESSA as high-stress zones, supporting targeted infrastructure investment. The study offers value to researchers, policymakers, and consumers by highlighting zones most in need of smart grid modernization and by proposing a scalable methodology for resilience assessment.</w:t>
      </w:r>
    </w:p>
    <w:p w14:paraId="42389381" w14:textId="77777777" w:rsidR="000E76F8" w:rsidRDefault="000E76F8" w:rsidP="000E76F8"/>
    <w:p w14:paraId="0F7F9016" w14:textId="77777777" w:rsidR="000E76F8" w:rsidRPr="00907E60" w:rsidRDefault="000E76F8" w:rsidP="000E76F8">
      <w:pPr>
        <w:pStyle w:val="Heading1"/>
      </w:pPr>
      <w:bookmarkStart w:id="1" w:name="_Toc203358146"/>
      <w:r w:rsidRPr="00907E60">
        <w:t>Objective</w:t>
      </w:r>
      <w:bookmarkEnd w:id="1"/>
    </w:p>
    <w:p w14:paraId="2BC755C3" w14:textId="77777777" w:rsidR="000E76F8" w:rsidRPr="00907E60" w:rsidRDefault="000E76F8" w:rsidP="000E76F8">
      <w:pPr>
        <w:spacing w:after="160" w:line="278" w:lineRule="auto"/>
      </w:pPr>
      <w:r w:rsidRPr="00907E60">
        <w:t xml:space="preserve">To determine </w:t>
      </w:r>
      <w:r w:rsidRPr="00907E60">
        <w:rPr>
          <w:b/>
          <w:bCs/>
        </w:rPr>
        <w:t xml:space="preserve">which Ontario electricity </w:t>
      </w:r>
      <w:proofErr w:type="gramStart"/>
      <w:r w:rsidRPr="00907E60">
        <w:rPr>
          <w:b/>
          <w:bCs/>
        </w:rPr>
        <w:t>zones</w:t>
      </w:r>
      <w:proofErr w:type="gramEnd"/>
      <w:r w:rsidRPr="00907E60">
        <w:rPr>
          <w:b/>
          <w:bCs/>
        </w:rPr>
        <w:t xml:space="preserve"> exhibit the highest infrastructure stress and demand volatility</w:t>
      </w:r>
      <w:r w:rsidRPr="00907E60">
        <w:t>, based on empirical indicators such as:</w:t>
      </w:r>
    </w:p>
    <w:p w14:paraId="1931F568" w14:textId="77777777" w:rsidR="000E76F8" w:rsidRPr="00907E60" w:rsidRDefault="000E76F8" w:rsidP="000E76F8">
      <w:pPr>
        <w:numPr>
          <w:ilvl w:val="0"/>
          <w:numId w:val="32"/>
        </w:numPr>
        <w:spacing w:after="160" w:line="278" w:lineRule="auto"/>
      </w:pPr>
      <w:r w:rsidRPr="00907E60">
        <w:t>Real-time zonal demand</w:t>
      </w:r>
    </w:p>
    <w:p w14:paraId="2CA048E9" w14:textId="77777777" w:rsidR="000E76F8" w:rsidRPr="00907E60" w:rsidRDefault="000E76F8" w:rsidP="000E76F8">
      <w:pPr>
        <w:numPr>
          <w:ilvl w:val="0"/>
          <w:numId w:val="32"/>
        </w:numPr>
        <w:spacing w:after="160" w:line="278" w:lineRule="auto"/>
      </w:pPr>
      <w:r w:rsidRPr="00907E60">
        <w:t>Transmission outages</w:t>
      </w:r>
    </w:p>
    <w:p w14:paraId="1C19D9FB" w14:textId="77777777" w:rsidR="000E76F8" w:rsidRPr="00907E60" w:rsidRDefault="000E76F8" w:rsidP="000E76F8">
      <w:pPr>
        <w:numPr>
          <w:ilvl w:val="0"/>
          <w:numId w:val="32"/>
        </w:numPr>
        <w:spacing w:after="160" w:line="278" w:lineRule="auto"/>
      </w:pPr>
      <w:r w:rsidRPr="00907E60">
        <w:t>Dispatch deviations</w:t>
      </w:r>
    </w:p>
    <w:p w14:paraId="26CC22AA" w14:textId="77777777" w:rsidR="000E76F8" w:rsidRPr="00907E60" w:rsidRDefault="000E76F8" w:rsidP="000E76F8">
      <w:pPr>
        <w:numPr>
          <w:ilvl w:val="0"/>
          <w:numId w:val="32"/>
        </w:numPr>
        <w:spacing w:after="160" w:line="278" w:lineRule="auto"/>
      </w:pPr>
      <w:r w:rsidRPr="00907E60">
        <w:t>Adequacy shortfalls</w:t>
      </w:r>
    </w:p>
    <w:p w14:paraId="005A9B3E" w14:textId="77777777" w:rsidR="000E76F8" w:rsidRPr="00907E60" w:rsidRDefault="000E76F8" w:rsidP="000E76F8">
      <w:pPr>
        <w:numPr>
          <w:ilvl w:val="0"/>
          <w:numId w:val="32"/>
        </w:numPr>
        <w:spacing w:after="160" w:line="278" w:lineRule="auto"/>
      </w:pPr>
      <w:r w:rsidRPr="00907E60">
        <w:t>Forecasting errors</w:t>
      </w:r>
    </w:p>
    <w:p w14:paraId="2F0257F1" w14:textId="77777777" w:rsidR="000E76F8" w:rsidRPr="00907E60" w:rsidRDefault="000E76F8" w:rsidP="000E76F8">
      <w:pPr>
        <w:spacing w:after="160" w:line="278" w:lineRule="auto"/>
      </w:pPr>
      <w:r w:rsidRPr="00907E60">
        <w:t>The results aim to support smart grid planning, resilience investment prioritization, and operational risk assessment.</w:t>
      </w:r>
    </w:p>
    <w:p w14:paraId="07F477CC" w14:textId="38C9FA1D" w:rsidR="000E76F8" w:rsidRPr="00907E60" w:rsidRDefault="000E76F8" w:rsidP="000E76F8">
      <w:pPr>
        <w:spacing w:after="160" w:line="278" w:lineRule="auto"/>
      </w:pPr>
    </w:p>
    <w:p w14:paraId="48A4744C" w14:textId="77777777" w:rsidR="000E76F8" w:rsidRPr="00907E60" w:rsidRDefault="000E76F8" w:rsidP="000E76F8">
      <w:pPr>
        <w:pStyle w:val="Heading1"/>
      </w:pPr>
      <w:bookmarkStart w:id="2" w:name="_Toc203358147"/>
      <w:r w:rsidRPr="00907E60">
        <w:lastRenderedPageBreak/>
        <w:t>Experimentation and Analytical Workflow</w:t>
      </w:r>
      <w:bookmarkEnd w:id="2"/>
    </w:p>
    <w:p w14:paraId="680E615F" w14:textId="77777777" w:rsidR="000E76F8" w:rsidRPr="00907E60" w:rsidRDefault="000E76F8" w:rsidP="000E76F8">
      <w:pPr>
        <w:spacing w:after="160" w:line="278" w:lineRule="auto"/>
      </w:pPr>
      <w:r w:rsidRPr="00907E60">
        <w:t>The experiments ranged from time-series exploration, outlier detection, and variability scoring, to composite metric formulation and regression modeling. Data was preprocessed through extensive cleaning, transformation, and standardization.</w:t>
      </w:r>
    </w:p>
    <w:p w14:paraId="0ABA6A95" w14:textId="77777777" w:rsidR="000E76F8" w:rsidRPr="00907E60" w:rsidRDefault="000E76F8" w:rsidP="000E76F8">
      <w:pPr>
        <w:spacing w:after="160" w:line="278" w:lineRule="auto"/>
      </w:pPr>
      <w:r w:rsidRPr="00907E60">
        <w:t>Out of 12 designed experiments, the following were deemed most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5683"/>
      </w:tblGrid>
      <w:tr w:rsidR="00BC4FAC" w:rsidRPr="00907E60" w14:paraId="69005D90" w14:textId="77777777" w:rsidTr="00E51392">
        <w:trPr>
          <w:tblHeader/>
          <w:tblCellSpacing w:w="15" w:type="dxa"/>
        </w:trPr>
        <w:tc>
          <w:tcPr>
            <w:tcW w:w="0" w:type="auto"/>
            <w:vAlign w:val="center"/>
            <w:hideMark/>
          </w:tcPr>
          <w:p w14:paraId="2C978D47" w14:textId="77777777" w:rsidR="00BC4FAC" w:rsidRPr="00907E60" w:rsidRDefault="00BC4FAC" w:rsidP="00E51392">
            <w:pPr>
              <w:spacing w:after="160" w:line="278" w:lineRule="auto"/>
              <w:rPr>
                <w:b/>
                <w:bCs/>
              </w:rPr>
            </w:pPr>
            <w:r w:rsidRPr="00907E60">
              <w:rPr>
                <w:b/>
                <w:bCs/>
              </w:rPr>
              <w:t>Experiment</w:t>
            </w:r>
          </w:p>
        </w:tc>
        <w:tc>
          <w:tcPr>
            <w:tcW w:w="0" w:type="auto"/>
            <w:vAlign w:val="center"/>
            <w:hideMark/>
          </w:tcPr>
          <w:p w14:paraId="4D13AAA5" w14:textId="77777777" w:rsidR="00BC4FAC" w:rsidRPr="00907E60" w:rsidRDefault="00BC4FAC" w:rsidP="00E51392">
            <w:pPr>
              <w:spacing w:after="160" w:line="278" w:lineRule="auto"/>
              <w:rPr>
                <w:b/>
                <w:bCs/>
              </w:rPr>
            </w:pPr>
            <w:r w:rsidRPr="00907E60">
              <w:rPr>
                <w:b/>
                <w:bCs/>
              </w:rPr>
              <w:t>Purpose</w:t>
            </w:r>
          </w:p>
        </w:tc>
      </w:tr>
      <w:tr w:rsidR="00BC4FAC" w:rsidRPr="00907E60" w14:paraId="4455655A" w14:textId="77777777" w:rsidTr="00E51392">
        <w:trPr>
          <w:tblCellSpacing w:w="15" w:type="dxa"/>
        </w:trPr>
        <w:tc>
          <w:tcPr>
            <w:tcW w:w="0" w:type="auto"/>
            <w:vAlign w:val="center"/>
            <w:hideMark/>
          </w:tcPr>
          <w:p w14:paraId="4E123C52" w14:textId="77777777" w:rsidR="00BC4FAC" w:rsidRPr="00907E60" w:rsidRDefault="00BC4FAC" w:rsidP="00E51392">
            <w:pPr>
              <w:spacing w:after="160" w:line="278" w:lineRule="auto"/>
            </w:pPr>
            <w:r w:rsidRPr="00907E60">
              <w:rPr>
                <w:b/>
                <w:bCs/>
              </w:rPr>
              <w:t>Experiment 1</w:t>
            </w:r>
            <w:r w:rsidRPr="00907E60">
              <w:t xml:space="preserve"> – Demand Volatility Analysis</w:t>
            </w:r>
          </w:p>
        </w:tc>
        <w:tc>
          <w:tcPr>
            <w:tcW w:w="0" w:type="auto"/>
            <w:vAlign w:val="center"/>
            <w:hideMark/>
          </w:tcPr>
          <w:p w14:paraId="2CA0FBEB" w14:textId="77777777" w:rsidR="00BC4FAC" w:rsidRPr="00907E60" w:rsidRDefault="00BC4FAC" w:rsidP="00E51392">
            <w:pPr>
              <w:spacing w:after="160" w:line="278" w:lineRule="auto"/>
            </w:pPr>
            <w:r w:rsidRPr="00907E60">
              <w:t>Used Coefficient of Variation (CV) to rank zones by demand instability</w:t>
            </w:r>
          </w:p>
        </w:tc>
      </w:tr>
      <w:tr w:rsidR="00BC4FAC" w:rsidRPr="00907E60" w14:paraId="6E2D5872" w14:textId="77777777" w:rsidTr="00E51392">
        <w:trPr>
          <w:tblCellSpacing w:w="15" w:type="dxa"/>
        </w:trPr>
        <w:tc>
          <w:tcPr>
            <w:tcW w:w="0" w:type="auto"/>
            <w:vAlign w:val="center"/>
            <w:hideMark/>
          </w:tcPr>
          <w:p w14:paraId="1B1E1300" w14:textId="77777777" w:rsidR="00BC4FAC" w:rsidRPr="00907E60" w:rsidRDefault="00BC4FAC" w:rsidP="00E51392">
            <w:pPr>
              <w:spacing w:after="160" w:line="278" w:lineRule="auto"/>
            </w:pPr>
            <w:r w:rsidRPr="00907E60">
              <w:rPr>
                <w:b/>
                <w:bCs/>
              </w:rPr>
              <w:t>Experiment 2</w:t>
            </w:r>
            <w:r w:rsidRPr="00907E60">
              <w:t xml:space="preserve"> – Anomaly Detection</w:t>
            </w:r>
          </w:p>
        </w:tc>
        <w:tc>
          <w:tcPr>
            <w:tcW w:w="0" w:type="auto"/>
            <w:vAlign w:val="center"/>
            <w:hideMark/>
          </w:tcPr>
          <w:p w14:paraId="6BCBB0A7" w14:textId="77777777" w:rsidR="00BC4FAC" w:rsidRPr="00907E60" w:rsidRDefault="00BC4FAC" w:rsidP="00E51392">
            <w:pPr>
              <w:spacing w:after="160" w:line="278" w:lineRule="auto"/>
            </w:pPr>
            <w:r w:rsidRPr="00907E60">
              <w:t>Applied Z-score and statistical thresholds to identify abnormal events by zone</w:t>
            </w:r>
          </w:p>
        </w:tc>
      </w:tr>
      <w:tr w:rsidR="00BC4FAC" w:rsidRPr="00907E60" w14:paraId="2BA985A0" w14:textId="77777777" w:rsidTr="00E51392">
        <w:trPr>
          <w:tblCellSpacing w:w="15" w:type="dxa"/>
        </w:trPr>
        <w:tc>
          <w:tcPr>
            <w:tcW w:w="0" w:type="auto"/>
            <w:vAlign w:val="center"/>
            <w:hideMark/>
          </w:tcPr>
          <w:p w14:paraId="5CA70BBE" w14:textId="77777777" w:rsidR="00BC4FAC" w:rsidRPr="00907E60" w:rsidRDefault="00BC4FAC" w:rsidP="00E51392">
            <w:pPr>
              <w:spacing w:after="160" w:line="278" w:lineRule="auto"/>
            </w:pPr>
            <w:r w:rsidRPr="00907E60">
              <w:rPr>
                <w:b/>
                <w:bCs/>
              </w:rPr>
              <w:t>Experiment 3</w:t>
            </w:r>
            <w:r w:rsidRPr="00907E60">
              <w:t xml:space="preserve"> – Composite Stress Modeling</w:t>
            </w:r>
          </w:p>
        </w:tc>
        <w:tc>
          <w:tcPr>
            <w:tcW w:w="0" w:type="auto"/>
            <w:vAlign w:val="center"/>
            <w:hideMark/>
          </w:tcPr>
          <w:p w14:paraId="0F7A69B1" w14:textId="77777777" w:rsidR="00BC4FAC" w:rsidRPr="00907E60" w:rsidRDefault="00BC4FAC" w:rsidP="00E51392">
            <w:pPr>
              <w:spacing w:after="160" w:line="278" w:lineRule="auto"/>
            </w:pPr>
            <w:r w:rsidRPr="00907E60">
              <w:t>Synthesized deviation rates, outage frequency, and adequacy shortfalls</w:t>
            </w:r>
          </w:p>
        </w:tc>
      </w:tr>
      <w:tr w:rsidR="00BC4FAC" w:rsidRPr="00907E60" w14:paraId="18E047F3" w14:textId="77777777" w:rsidTr="00E51392">
        <w:trPr>
          <w:tblCellSpacing w:w="15" w:type="dxa"/>
        </w:trPr>
        <w:tc>
          <w:tcPr>
            <w:tcW w:w="0" w:type="auto"/>
            <w:vAlign w:val="center"/>
            <w:hideMark/>
          </w:tcPr>
          <w:p w14:paraId="21781D66" w14:textId="77777777" w:rsidR="00BC4FAC" w:rsidRPr="00907E60" w:rsidRDefault="00BC4FAC" w:rsidP="00E51392">
            <w:pPr>
              <w:spacing w:after="160" w:line="278" w:lineRule="auto"/>
            </w:pPr>
            <w:r w:rsidRPr="00907E60">
              <w:rPr>
                <w:b/>
                <w:bCs/>
              </w:rPr>
              <w:t>Experiment 6</w:t>
            </w:r>
            <w:r w:rsidRPr="00907E60">
              <w:t xml:space="preserve"> – Forecast Error Comparison</w:t>
            </w:r>
          </w:p>
        </w:tc>
        <w:tc>
          <w:tcPr>
            <w:tcW w:w="0" w:type="auto"/>
            <w:vAlign w:val="center"/>
            <w:hideMark/>
          </w:tcPr>
          <w:p w14:paraId="180C9678" w14:textId="77777777" w:rsidR="00BC4FAC" w:rsidRPr="00907E60" w:rsidRDefault="00BC4FAC" w:rsidP="00E51392">
            <w:pPr>
              <w:spacing w:after="160" w:line="278" w:lineRule="auto"/>
            </w:pPr>
            <w:r w:rsidRPr="00907E60">
              <w:t>Compared actual demand vs. VG and SBG forecasts</w:t>
            </w:r>
          </w:p>
        </w:tc>
      </w:tr>
      <w:tr w:rsidR="00BC4FAC" w:rsidRPr="00907E60" w14:paraId="1987154F" w14:textId="77777777" w:rsidTr="00E51392">
        <w:trPr>
          <w:tblCellSpacing w:w="15" w:type="dxa"/>
        </w:trPr>
        <w:tc>
          <w:tcPr>
            <w:tcW w:w="0" w:type="auto"/>
            <w:vAlign w:val="center"/>
            <w:hideMark/>
          </w:tcPr>
          <w:p w14:paraId="6F34E514" w14:textId="77777777" w:rsidR="00BC4FAC" w:rsidRPr="00907E60" w:rsidRDefault="00BC4FAC" w:rsidP="00E51392">
            <w:pPr>
              <w:spacing w:after="160" w:line="278" w:lineRule="auto"/>
            </w:pPr>
            <w:r w:rsidRPr="00907E60">
              <w:rPr>
                <w:b/>
                <w:bCs/>
              </w:rPr>
              <w:t>Experiment 10</w:t>
            </w:r>
            <w:r w:rsidRPr="00907E60">
              <w:t xml:space="preserve"> – Forecast Uncertainty Analysis</w:t>
            </w:r>
          </w:p>
        </w:tc>
        <w:tc>
          <w:tcPr>
            <w:tcW w:w="0" w:type="auto"/>
            <w:vAlign w:val="center"/>
            <w:hideMark/>
          </w:tcPr>
          <w:p w14:paraId="5B452C1F" w14:textId="77777777" w:rsidR="00BC4FAC" w:rsidRPr="00907E60" w:rsidRDefault="00BC4FAC" w:rsidP="00E51392">
            <w:pPr>
              <w:spacing w:after="160" w:line="278" w:lineRule="auto"/>
            </w:pPr>
            <w:r w:rsidRPr="00907E60">
              <w:t>Evaluated reliability of forecast mechanisms</w:t>
            </w:r>
          </w:p>
        </w:tc>
      </w:tr>
    </w:tbl>
    <w:p w14:paraId="6E492C12" w14:textId="77777777" w:rsidR="000E76F8" w:rsidRPr="00907E60" w:rsidRDefault="000E76F8" w:rsidP="000E76F8">
      <w:pPr>
        <w:spacing w:after="160" w:line="278" w:lineRule="auto"/>
      </w:pPr>
      <w:r w:rsidRPr="00907E60">
        <w:t>The remaining experiments provided exploratory insights but were excluded from the final scoring and modeling framework due to either redundancy, data incompleteness, or marginal contribution.</w:t>
      </w:r>
    </w:p>
    <w:p w14:paraId="082CAD79" w14:textId="1D7ED218" w:rsidR="000E76F8" w:rsidRPr="00907E60" w:rsidRDefault="000E76F8" w:rsidP="000E76F8">
      <w:pPr>
        <w:spacing w:after="160" w:line="278" w:lineRule="auto"/>
      </w:pPr>
    </w:p>
    <w:p w14:paraId="79B70389" w14:textId="77777777" w:rsidR="00524E32" w:rsidRPr="00524E32" w:rsidRDefault="00524E32" w:rsidP="00524E32">
      <w:pPr>
        <w:pStyle w:val="Heading1"/>
      </w:pPr>
      <w:bookmarkStart w:id="3" w:name="_Toc203358148"/>
      <w:r w:rsidRPr="00524E32">
        <w:t>Summary of Technical Additions</w:t>
      </w:r>
      <w:bookmarkEnd w:id="3"/>
    </w:p>
    <w:p w14:paraId="7D0FA3FD" w14:textId="77777777" w:rsidR="00524E32" w:rsidRPr="00524E32" w:rsidRDefault="00524E32" w:rsidP="00524E32">
      <w:pPr>
        <w:spacing w:after="160" w:line="278" w:lineRule="auto"/>
      </w:pPr>
      <w:r w:rsidRPr="00524E32">
        <w:t>To complement the experimentation and findings of this study, the following sections formalize the technical process used to evaluate Smart Grid readiness across Ontario zones. These additions provide detailed insights into data handling, analytical rigor, and modeling transparency.</w:t>
      </w:r>
    </w:p>
    <w:p w14:paraId="5C131F9D" w14:textId="66E0E4FE" w:rsidR="00524E32" w:rsidRPr="00524E32" w:rsidRDefault="00524E32" w:rsidP="00524E32">
      <w:pPr>
        <w:spacing w:after="160" w:line="278" w:lineRule="auto"/>
      </w:pPr>
    </w:p>
    <w:p w14:paraId="64B0A9DE" w14:textId="612EE2CC" w:rsidR="00524E32" w:rsidRPr="00524E32" w:rsidRDefault="00524E32" w:rsidP="00524E32">
      <w:pPr>
        <w:pStyle w:val="Heading1"/>
      </w:pPr>
      <w:bookmarkStart w:id="4" w:name="_Toc203358149"/>
      <w:r w:rsidRPr="00524E32">
        <w:lastRenderedPageBreak/>
        <w:t>Data Analysis Section</w:t>
      </w:r>
      <w:bookmarkEnd w:id="4"/>
    </w:p>
    <w:p w14:paraId="68718FB3" w14:textId="77777777" w:rsidR="00524E32" w:rsidRPr="00524E32" w:rsidRDefault="00524E32" w:rsidP="00524E32">
      <w:pPr>
        <w:spacing w:after="160" w:line="278" w:lineRule="auto"/>
        <w:rPr>
          <w:b/>
          <w:bCs/>
        </w:rPr>
      </w:pPr>
      <w:r w:rsidRPr="00524E32">
        <w:rPr>
          <w:b/>
          <w:bCs/>
        </w:rPr>
        <w:t>Summary of Key Dataset Features Using Descriptive Statistics</w:t>
      </w:r>
    </w:p>
    <w:p w14:paraId="67A2AF00" w14:textId="77777777" w:rsidR="00524E32" w:rsidRPr="00524E32" w:rsidRDefault="00524E32" w:rsidP="00524E32">
      <w:pPr>
        <w:spacing w:after="160" w:line="278" w:lineRule="auto"/>
      </w:pPr>
      <w:r w:rsidRPr="00524E32">
        <w:t>This project utilized operational datasets from Ontario’s Independent Electricity System Operator (IESO), including real-time zonal demand, transmission outages, dispatch deviations, and adequacy shortfall reports. Key statistical indicators—such as mean, standard deviation, and coefficient of variation (CV)—were computed for each zone to quantify demand volatility and service irregularities.</w:t>
      </w:r>
    </w:p>
    <w:p w14:paraId="67207F32" w14:textId="77777777" w:rsidR="00524E32" w:rsidRPr="00524E32" w:rsidRDefault="00524E32" w:rsidP="00524E32">
      <w:pPr>
        <w:numPr>
          <w:ilvl w:val="0"/>
          <w:numId w:val="38"/>
        </w:numPr>
        <w:spacing w:after="160" w:line="278" w:lineRule="auto"/>
      </w:pPr>
      <w:r w:rsidRPr="00524E32">
        <w:t>Zonal CV highlighted instability in TORONTO and WEST.</w:t>
      </w:r>
    </w:p>
    <w:p w14:paraId="64BC8617" w14:textId="77777777" w:rsidR="00524E32" w:rsidRPr="00524E32" w:rsidRDefault="00524E32" w:rsidP="00524E32">
      <w:pPr>
        <w:numPr>
          <w:ilvl w:val="0"/>
          <w:numId w:val="38"/>
        </w:numPr>
        <w:spacing w:after="160" w:line="278" w:lineRule="auto"/>
      </w:pPr>
      <w:r w:rsidRPr="00524E32">
        <w:t>Outage logs revealed high-frequency events in ESSA and TORONTO.</w:t>
      </w:r>
    </w:p>
    <w:p w14:paraId="2F7113E5" w14:textId="77777777" w:rsidR="00524E32" w:rsidRPr="00524E32" w:rsidRDefault="00524E32" w:rsidP="00524E32">
      <w:pPr>
        <w:numPr>
          <w:ilvl w:val="0"/>
          <w:numId w:val="38"/>
        </w:numPr>
        <w:spacing w:after="160" w:line="278" w:lineRule="auto"/>
      </w:pPr>
      <w:r w:rsidRPr="00524E32">
        <w:t>Dispatch deviations showed clustering in zones with high demand and low margin.</w:t>
      </w:r>
    </w:p>
    <w:p w14:paraId="2015157B" w14:textId="77777777" w:rsidR="00524E32" w:rsidRPr="00524E32" w:rsidRDefault="00524E32" w:rsidP="00524E32">
      <w:pPr>
        <w:spacing w:after="160" w:line="278" w:lineRule="auto"/>
        <w:rPr>
          <w:b/>
          <w:bCs/>
        </w:rPr>
      </w:pPr>
      <w:r w:rsidRPr="00524E32">
        <w:rPr>
          <w:b/>
          <w:bCs/>
        </w:rPr>
        <w:t>Visualizations Highlighting Patterns, Trends, or Outliers</w:t>
      </w:r>
    </w:p>
    <w:p w14:paraId="63E5C8A1" w14:textId="77777777" w:rsidR="00524E32" w:rsidRPr="00524E32" w:rsidRDefault="00524E32" w:rsidP="00524E32">
      <w:pPr>
        <w:numPr>
          <w:ilvl w:val="0"/>
          <w:numId w:val="39"/>
        </w:numPr>
        <w:spacing w:after="160" w:line="278" w:lineRule="auto"/>
      </w:pPr>
      <w:r w:rsidRPr="00524E32">
        <w:rPr>
          <w:b/>
          <w:bCs/>
        </w:rPr>
        <w:t>Time-Series Trends</w:t>
      </w:r>
      <w:r w:rsidRPr="00524E32">
        <w:t>: Plotted for hourly demand and forecast residuals.</w:t>
      </w:r>
    </w:p>
    <w:p w14:paraId="014EA421" w14:textId="77777777" w:rsidR="00524E32" w:rsidRPr="00524E32" w:rsidRDefault="00524E32" w:rsidP="00524E32">
      <w:pPr>
        <w:numPr>
          <w:ilvl w:val="0"/>
          <w:numId w:val="39"/>
        </w:numPr>
        <w:spacing w:after="160" w:line="278" w:lineRule="auto"/>
      </w:pPr>
      <w:r w:rsidRPr="00524E32">
        <w:rPr>
          <w:b/>
          <w:bCs/>
        </w:rPr>
        <w:t>Heatmaps</w:t>
      </w:r>
      <w:r w:rsidRPr="00524E32">
        <w:t>: Used for zonal stress comparisons.</w:t>
      </w:r>
    </w:p>
    <w:p w14:paraId="40FB3F15" w14:textId="77777777" w:rsidR="00524E32" w:rsidRPr="00524E32" w:rsidRDefault="00524E32" w:rsidP="00524E32">
      <w:pPr>
        <w:numPr>
          <w:ilvl w:val="0"/>
          <w:numId w:val="39"/>
        </w:numPr>
        <w:spacing w:after="160" w:line="278" w:lineRule="auto"/>
      </w:pPr>
      <w:r w:rsidRPr="00524E32">
        <w:rPr>
          <w:b/>
          <w:bCs/>
        </w:rPr>
        <w:t>Boxplots</w:t>
      </w:r>
      <w:r w:rsidRPr="00524E32">
        <w:t>: Showed spread of actual vs. forecast demand.</w:t>
      </w:r>
    </w:p>
    <w:p w14:paraId="01AFF235" w14:textId="77777777" w:rsidR="00524E32" w:rsidRPr="00524E32" w:rsidRDefault="00524E32" w:rsidP="00524E32">
      <w:pPr>
        <w:numPr>
          <w:ilvl w:val="0"/>
          <w:numId w:val="39"/>
        </w:numPr>
        <w:spacing w:after="160" w:line="278" w:lineRule="auto"/>
      </w:pPr>
      <w:r w:rsidRPr="00524E32">
        <w:rPr>
          <w:b/>
          <w:bCs/>
        </w:rPr>
        <w:t>Radar Charts</w:t>
      </w:r>
      <w:r w:rsidRPr="00524E32">
        <w:t>: Depicted composite stress rankings across zones.</w:t>
      </w:r>
    </w:p>
    <w:p w14:paraId="55EB9792" w14:textId="77777777" w:rsidR="00524E32" w:rsidRPr="00524E32" w:rsidRDefault="00524E32" w:rsidP="00524E32">
      <w:pPr>
        <w:spacing w:after="160" w:line="278" w:lineRule="auto"/>
      </w:pPr>
      <w:r w:rsidRPr="00524E32">
        <w:t>These visualizations helped expose anomalies and zone-specific reliability issues.</w:t>
      </w:r>
    </w:p>
    <w:p w14:paraId="4A229E59" w14:textId="77777777" w:rsidR="00524E32" w:rsidRPr="00524E32" w:rsidRDefault="00524E32" w:rsidP="00524E32">
      <w:pPr>
        <w:spacing w:after="160" w:line="278" w:lineRule="auto"/>
        <w:rPr>
          <w:b/>
          <w:bCs/>
        </w:rPr>
      </w:pPr>
      <w:r w:rsidRPr="00524E32">
        <w:rPr>
          <w:b/>
          <w:bCs/>
        </w:rPr>
        <w:t>Discussion of Potential Implications</w:t>
      </w:r>
    </w:p>
    <w:p w14:paraId="2D2192CD" w14:textId="77777777" w:rsidR="00524E32" w:rsidRPr="00524E32" w:rsidRDefault="00524E32" w:rsidP="00524E32">
      <w:pPr>
        <w:numPr>
          <w:ilvl w:val="0"/>
          <w:numId w:val="40"/>
        </w:numPr>
        <w:spacing w:after="160" w:line="278" w:lineRule="auto"/>
      </w:pPr>
      <w:r w:rsidRPr="00524E32">
        <w:t>Persistent volatility in urban zones indicates potential undersupply or infrastructure bottlenecks.</w:t>
      </w:r>
    </w:p>
    <w:p w14:paraId="7C098D79" w14:textId="77777777" w:rsidR="00524E32" w:rsidRPr="00524E32" w:rsidRDefault="00524E32" w:rsidP="00524E32">
      <w:pPr>
        <w:numPr>
          <w:ilvl w:val="0"/>
          <w:numId w:val="40"/>
        </w:numPr>
        <w:spacing w:after="160" w:line="278" w:lineRule="auto"/>
      </w:pPr>
      <w:r w:rsidRPr="00524E32">
        <w:t>High deviation counts suggest operational constraints or real-time balancing issues.</w:t>
      </w:r>
    </w:p>
    <w:p w14:paraId="15855458" w14:textId="77777777" w:rsidR="00524E32" w:rsidRPr="00524E32" w:rsidRDefault="00524E32" w:rsidP="00524E32">
      <w:pPr>
        <w:numPr>
          <w:ilvl w:val="0"/>
          <w:numId w:val="40"/>
        </w:numPr>
        <w:spacing w:after="160" w:line="278" w:lineRule="auto"/>
      </w:pPr>
      <w:r w:rsidRPr="00524E32">
        <w:t>Forecasting errors (especially in VG and SBG) highlight a need for improved prediction models in planning processes.</w:t>
      </w:r>
    </w:p>
    <w:p w14:paraId="37017156" w14:textId="48F8C89D" w:rsidR="00524E32" w:rsidRPr="00524E32" w:rsidRDefault="00524E32" w:rsidP="00524E32">
      <w:pPr>
        <w:spacing w:after="160" w:line="278" w:lineRule="auto"/>
      </w:pPr>
    </w:p>
    <w:p w14:paraId="4D65C104" w14:textId="2B53F7F4" w:rsidR="00524E32" w:rsidRPr="00524E32" w:rsidRDefault="00524E32" w:rsidP="00524E32">
      <w:pPr>
        <w:pStyle w:val="Heading1"/>
      </w:pPr>
      <w:bookmarkStart w:id="5" w:name="_Toc203358150"/>
      <w:r w:rsidRPr="00524E32">
        <w:t>Data Preparation Section</w:t>
      </w:r>
      <w:bookmarkEnd w:id="5"/>
    </w:p>
    <w:p w14:paraId="53AA88F3" w14:textId="77777777" w:rsidR="00524E32" w:rsidRPr="00524E32" w:rsidRDefault="00524E32" w:rsidP="00524E32">
      <w:pPr>
        <w:spacing w:after="160" w:line="278" w:lineRule="auto"/>
        <w:rPr>
          <w:b/>
          <w:bCs/>
        </w:rPr>
      </w:pPr>
      <w:r w:rsidRPr="00524E32">
        <w:rPr>
          <w:b/>
          <w:bCs/>
        </w:rPr>
        <w:t>Explanation of Data Preprocessing Steps</w:t>
      </w:r>
    </w:p>
    <w:p w14:paraId="5054AB97" w14:textId="77777777" w:rsidR="00524E32" w:rsidRPr="00524E32" w:rsidRDefault="00524E32" w:rsidP="00524E32">
      <w:pPr>
        <w:spacing w:after="160" w:line="278" w:lineRule="auto"/>
      </w:pPr>
      <w:r w:rsidRPr="00524E32">
        <w:t>Key preprocessing tasks included:</w:t>
      </w:r>
    </w:p>
    <w:p w14:paraId="5B47AD79" w14:textId="77777777" w:rsidR="00524E32" w:rsidRPr="00524E32" w:rsidRDefault="00524E32" w:rsidP="00524E32">
      <w:pPr>
        <w:numPr>
          <w:ilvl w:val="0"/>
          <w:numId w:val="41"/>
        </w:numPr>
        <w:spacing w:after="160" w:line="278" w:lineRule="auto"/>
      </w:pPr>
      <w:r w:rsidRPr="00524E32">
        <w:rPr>
          <w:b/>
          <w:bCs/>
        </w:rPr>
        <w:t>Cleaning</w:t>
      </w:r>
      <w:r w:rsidRPr="00524E32">
        <w:t>: Removal of null entries, malformed XML records, and irrelevant logs.</w:t>
      </w:r>
    </w:p>
    <w:p w14:paraId="67D6F131" w14:textId="77777777" w:rsidR="00524E32" w:rsidRPr="00524E32" w:rsidRDefault="00524E32" w:rsidP="00524E32">
      <w:pPr>
        <w:numPr>
          <w:ilvl w:val="0"/>
          <w:numId w:val="41"/>
        </w:numPr>
        <w:spacing w:after="160" w:line="278" w:lineRule="auto"/>
      </w:pPr>
      <w:r w:rsidRPr="00524E32">
        <w:rPr>
          <w:b/>
          <w:bCs/>
        </w:rPr>
        <w:lastRenderedPageBreak/>
        <w:t>Scaling</w:t>
      </w:r>
      <w:r w:rsidRPr="00524E32">
        <w:t>: All metrics normalized between 0 and 1 for composite index computation.</w:t>
      </w:r>
    </w:p>
    <w:p w14:paraId="3BEFD6C4" w14:textId="77777777" w:rsidR="00524E32" w:rsidRPr="00524E32" w:rsidRDefault="00524E32" w:rsidP="00524E32">
      <w:pPr>
        <w:numPr>
          <w:ilvl w:val="0"/>
          <w:numId w:val="41"/>
        </w:numPr>
        <w:spacing w:after="160" w:line="278" w:lineRule="auto"/>
      </w:pPr>
      <w:r w:rsidRPr="00524E32">
        <w:rPr>
          <w:b/>
          <w:bCs/>
        </w:rPr>
        <w:t>Aggregation</w:t>
      </w:r>
      <w:r w:rsidRPr="00524E32">
        <w:t>: Monthly summaries were created from hourly demand and daily adequacy reports.</w:t>
      </w:r>
    </w:p>
    <w:p w14:paraId="7B0F019B" w14:textId="77777777" w:rsidR="00524E32" w:rsidRPr="00524E32" w:rsidRDefault="00524E32" w:rsidP="00524E32">
      <w:pPr>
        <w:numPr>
          <w:ilvl w:val="0"/>
          <w:numId w:val="41"/>
        </w:numPr>
        <w:spacing w:after="160" w:line="278" w:lineRule="auto"/>
      </w:pPr>
      <w:r w:rsidRPr="00524E32">
        <w:rPr>
          <w:b/>
          <w:bCs/>
        </w:rPr>
        <w:t>Filtering</w:t>
      </w:r>
      <w:r w:rsidRPr="00524E32">
        <w:t>: Focused on ten core Ontario electricity zones with consistent data coverage.</w:t>
      </w:r>
    </w:p>
    <w:p w14:paraId="09BD8070" w14:textId="77777777" w:rsidR="00524E32" w:rsidRPr="00524E32" w:rsidRDefault="00524E32" w:rsidP="00524E32">
      <w:pPr>
        <w:spacing w:after="160" w:line="278" w:lineRule="auto"/>
        <w:rPr>
          <w:b/>
          <w:bCs/>
        </w:rPr>
      </w:pPr>
      <w:r w:rsidRPr="00524E32">
        <w:rPr>
          <w:b/>
          <w:bCs/>
        </w:rPr>
        <w:t>Documentation of Transformations</w:t>
      </w:r>
    </w:p>
    <w:p w14:paraId="45F4F62B" w14:textId="77777777" w:rsidR="00524E32" w:rsidRPr="00524E32" w:rsidRDefault="00524E32" w:rsidP="00524E32">
      <w:pPr>
        <w:numPr>
          <w:ilvl w:val="0"/>
          <w:numId w:val="42"/>
        </w:numPr>
        <w:spacing w:after="160" w:line="278" w:lineRule="auto"/>
      </w:pPr>
      <w:r w:rsidRPr="00524E32">
        <w:t>Adequacy reports were parsed to extract daily reserve margins and identify shortfalls.</w:t>
      </w:r>
    </w:p>
    <w:p w14:paraId="6194B346" w14:textId="77777777" w:rsidR="00524E32" w:rsidRPr="00524E32" w:rsidRDefault="00524E32" w:rsidP="00524E32">
      <w:pPr>
        <w:numPr>
          <w:ilvl w:val="0"/>
          <w:numId w:val="42"/>
        </w:numPr>
        <w:spacing w:after="160" w:line="278" w:lineRule="auto"/>
      </w:pPr>
      <w:r w:rsidRPr="00524E32">
        <w:t>Dispatch deviation reasons were grouped and summed monthly.</w:t>
      </w:r>
    </w:p>
    <w:p w14:paraId="20AE7499" w14:textId="77777777" w:rsidR="00524E32" w:rsidRPr="00524E32" w:rsidRDefault="00524E32" w:rsidP="00524E32">
      <w:pPr>
        <w:numPr>
          <w:ilvl w:val="0"/>
          <w:numId w:val="42"/>
        </w:numPr>
        <w:spacing w:after="160" w:line="278" w:lineRule="auto"/>
      </w:pPr>
      <w:r w:rsidRPr="00524E32">
        <w:t>Forecast error computed as |Actual – Forecast| across SBG and VG datasets.</w:t>
      </w:r>
    </w:p>
    <w:p w14:paraId="5FBBE833" w14:textId="77777777" w:rsidR="00524E32" w:rsidRPr="00524E32" w:rsidRDefault="00524E32" w:rsidP="00524E32">
      <w:pPr>
        <w:numPr>
          <w:ilvl w:val="0"/>
          <w:numId w:val="42"/>
        </w:numPr>
        <w:spacing w:after="160" w:line="278" w:lineRule="auto"/>
      </w:pPr>
      <w:r w:rsidRPr="00524E32">
        <w:t>Z-score anomaly tagging was applied to demand time series to flag events &gt;2.5σ.</w:t>
      </w:r>
    </w:p>
    <w:p w14:paraId="46C7C578" w14:textId="3BB10A20" w:rsidR="00524E32" w:rsidRPr="00524E32" w:rsidRDefault="00524E32" w:rsidP="00524E32">
      <w:pPr>
        <w:spacing w:after="160" w:line="278" w:lineRule="auto"/>
      </w:pPr>
    </w:p>
    <w:p w14:paraId="78EF575E" w14:textId="029CC4F1" w:rsidR="00524E32" w:rsidRPr="00524E32" w:rsidRDefault="00524E32" w:rsidP="00524E32">
      <w:pPr>
        <w:pStyle w:val="Heading1"/>
      </w:pPr>
      <w:bookmarkStart w:id="6" w:name="_Toc203358151"/>
      <w:r w:rsidRPr="00524E32">
        <w:t>Model Evaluation Section</w:t>
      </w:r>
      <w:bookmarkEnd w:id="6"/>
    </w:p>
    <w:p w14:paraId="10F7BBFE" w14:textId="77777777" w:rsidR="00524E32" w:rsidRPr="00524E32" w:rsidRDefault="00524E32" w:rsidP="00524E32">
      <w:pPr>
        <w:spacing w:after="160" w:line="278" w:lineRule="auto"/>
        <w:rPr>
          <w:b/>
          <w:bCs/>
        </w:rPr>
      </w:pPr>
      <w:r w:rsidRPr="00524E32">
        <w:rPr>
          <w:b/>
          <w:bCs/>
        </w:rPr>
        <w:t>Step-by-Step Process of Model Development</w:t>
      </w:r>
    </w:p>
    <w:p w14:paraId="0AF3C915" w14:textId="77777777" w:rsidR="00524E32" w:rsidRPr="00524E32" w:rsidRDefault="00524E32" w:rsidP="00524E32">
      <w:pPr>
        <w:numPr>
          <w:ilvl w:val="0"/>
          <w:numId w:val="43"/>
        </w:numPr>
        <w:spacing w:after="160" w:line="278" w:lineRule="auto"/>
      </w:pPr>
      <w:r w:rsidRPr="00524E32">
        <w:rPr>
          <w:b/>
          <w:bCs/>
        </w:rPr>
        <w:t>Feature Selection</w:t>
      </w:r>
      <w:r w:rsidRPr="00524E32">
        <w:t xml:space="preserve">: </w:t>
      </w:r>
      <w:proofErr w:type="spellStart"/>
      <w:r w:rsidRPr="00524E32">
        <w:t>OutageCount</w:t>
      </w:r>
      <w:proofErr w:type="spellEnd"/>
      <w:r w:rsidRPr="00524E32">
        <w:t xml:space="preserve"> and </w:t>
      </w:r>
      <w:proofErr w:type="spellStart"/>
      <w:r w:rsidRPr="00524E32">
        <w:t>AdequacyShortfall</w:t>
      </w:r>
      <w:proofErr w:type="spellEnd"/>
      <w:r w:rsidRPr="00524E32">
        <w:t xml:space="preserve"> were used as inputs.</w:t>
      </w:r>
    </w:p>
    <w:p w14:paraId="4575DAE2" w14:textId="77777777" w:rsidR="00524E32" w:rsidRPr="00524E32" w:rsidRDefault="00524E32" w:rsidP="00524E32">
      <w:pPr>
        <w:numPr>
          <w:ilvl w:val="0"/>
          <w:numId w:val="43"/>
        </w:numPr>
        <w:spacing w:after="160" w:line="278" w:lineRule="auto"/>
      </w:pPr>
      <w:r w:rsidRPr="00524E32">
        <w:rPr>
          <w:b/>
          <w:bCs/>
        </w:rPr>
        <w:t>Target Variable</w:t>
      </w:r>
      <w:r w:rsidRPr="00524E32">
        <w:t xml:space="preserve">: </w:t>
      </w:r>
      <w:proofErr w:type="spellStart"/>
      <w:r w:rsidRPr="00524E32">
        <w:t>TotalDeviations</w:t>
      </w:r>
      <w:proofErr w:type="spellEnd"/>
      <w:r w:rsidRPr="00524E32">
        <w:t xml:space="preserve"> (monthly per zone)</w:t>
      </w:r>
    </w:p>
    <w:p w14:paraId="555AE90A" w14:textId="77777777" w:rsidR="00524E32" w:rsidRPr="00524E32" w:rsidRDefault="00524E32" w:rsidP="00524E32">
      <w:pPr>
        <w:numPr>
          <w:ilvl w:val="0"/>
          <w:numId w:val="43"/>
        </w:numPr>
        <w:spacing w:after="160" w:line="278" w:lineRule="auto"/>
      </w:pPr>
      <w:r w:rsidRPr="00524E32">
        <w:rPr>
          <w:b/>
          <w:bCs/>
        </w:rPr>
        <w:t>Model Type</w:t>
      </w:r>
      <w:r w:rsidRPr="00524E32">
        <w:t>: Linear regression (scikit-learn)</w:t>
      </w:r>
    </w:p>
    <w:p w14:paraId="1BAB15C7" w14:textId="77777777" w:rsidR="00524E32" w:rsidRDefault="00524E32" w:rsidP="00524E32">
      <w:pPr>
        <w:numPr>
          <w:ilvl w:val="0"/>
          <w:numId w:val="43"/>
        </w:numPr>
        <w:spacing w:after="160" w:line="278" w:lineRule="auto"/>
      </w:pPr>
      <w:r w:rsidRPr="00524E32">
        <w:rPr>
          <w:b/>
          <w:bCs/>
        </w:rPr>
        <w:t>Train-Test Split</w:t>
      </w:r>
      <w:r w:rsidRPr="00524E32">
        <w:t>: 70/30 ratio</w:t>
      </w:r>
    </w:p>
    <w:p w14:paraId="37B58626" w14:textId="77777777" w:rsidR="00524E32" w:rsidRPr="00524E32" w:rsidRDefault="00524E32" w:rsidP="00524E32">
      <w:pPr>
        <w:spacing w:after="160" w:line="278" w:lineRule="auto"/>
      </w:pPr>
    </w:p>
    <w:p w14:paraId="0D6F3169" w14:textId="77777777" w:rsidR="00524E32" w:rsidRPr="00524E32" w:rsidRDefault="00524E32" w:rsidP="00524E32">
      <w:pPr>
        <w:spacing w:after="160" w:line="278" w:lineRule="auto"/>
        <w:rPr>
          <w:b/>
          <w:bCs/>
        </w:rPr>
      </w:pPr>
      <w:r w:rsidRPr="00524E32">
        <w:rPr>
          <w:b/>
          <w:bCs/>
        </w:rPr>
        <w:t>Evaluation of Model Performance</w:t>
      </w:r>
    </w:p>
    <w:p w14:paraId="7DC752DF" w14:textId="77777777" w:rsidR="00524E32" w:rsidRPr="00524E32" w:rsidRDefault="00524E32" w:rsidP="00524E32">
      <w:pPr>
        <w:numPr>
          <w:ilvl w:val="0"/>
          <w:numId w:val="44"/>
        </w:numPr>
        <w:spacing w:after="160" w:line="278" w:lineRule="auto"/>
      </w:pPr>
      <w:r w:rsidRPr="00524E32">
        <w:rPr>
          <w:b/>
          <w:bCs/>
        </w:rPr>
        <w:t>Regression Results</w:t>
      </w:r>
      <w:r w:rsidRPr="00524E32">
        <w:t>:</w:t>
      </w:r>
    </w:p>
    <w:p w14:paraId="1F4E3AF9" w14:textId="77777777" w:rsidR="00524E32" w:rsidRDefault="00524E32" w:rsidP="00524E32">
      <w:pPr>
        <w:pStyle w:val="ListParagraph"/>
        <w:numPr>
          <w:ilvl w:val="4"/>
          <w:numId w:val="46"/>
        </w:numPr>
        <w:spacing w:after="160" w:line="278" w:lineRule="auto"/>
      </w:pPr>
      <w:r w:rsidRPr="00524E32">
        <w:t>MAE: 3.12</w:t>
      </w:r>
    </w:p>
    <w:p w14:paraId="3C601B08" w14:textId="77777777" w:rsidR="00524E32" w:rsidRDefault="00524E32" w:rsidP="00524E32">
      <w:pPr>
        <w:pStyle w:val="ListParagraph"/>
        <w:numPr>
          <w:ilvl w:val="4"/>
          <w:numId w:val="46"/>
        </w:numPr>
        <w:spacing w:after="160" w:line="278" w:lineRule="auto"/>
      </w:pPr>
      <w:r w:rsidRPr="00524E32">
        <w:t>RMSE: 4.76</w:t>
      </w:r>
    </w:p>
    <w:p w14:paraId="31068ECD" w14:textId="214DAFDB" w:rsidR="00524E32" w:rsidRPr="00524E32" w:rsidRDefault="00524E32" w:rsidP="00524E32">
      <w:pPr>
        <w:pStyle w:val="ListParagraph"/>
        <w:numPr>
          <w:ilvl w:val="4"/>
          <w:numId w:val="46"/>
        </w:numPr>
        <w:spacing w:after="160" w:line="278" w:lineRule="auto"/>
      </w:pPr>
      <w:r w:rsidRPr="00524E32">
        <w:t>R² Score: 0.41</w:t>
      </w:r>
    </w:p>
    <w:p w14:paraId="63A10C23" w14:textId="77777777" w:rsidR="00524E32" w:rsidRPr="00524E32" w:rsidRDefault="00524E32" w:rsidP="00524E32">
      <w:pPr>
        <w:numPr>
          <w:ilvl w:val="0"/>
          <w:numId w:val="44"/>
        </w:numPr>
        <w:spacing w:after="160" w:line="278" w:lineRule="auto"/>
      </w:pPr>
      <w:r w:rsidRPr="00524E32">
        <w:rPr>
          <w:b/>
          <w:bCs/>
        </w:rPr>
        <w:t>Binary Classification (via 60th percentile threshold)</w:t>
      </w:r>
      <w:r w:rsidRPr="00524E32">
        <w:t>:</w:t>
      </w:r>
    </w:p>
    <w:p w14:paraId="5C4DA0A8" w14:textId="77777777" w:rsidR="00524E32" w:rsidRDefault="00524E32" w:rsidP="00524E32">
      <w:pPr>
        <w:pStyle w:val="ListParagraph"/>
        <w:numPr>
          <w:ilvl w:val="4"/>
          <w:numId w:val="47"/>
        </w:numPr>
        <w:spacing w:after="160" w:line="278" w:lineRule="auto"/>
      </w:pPr>
      <w:r w:rsidRPr="00524E32">
        <w:t>Accuracy: 73%</w:t>
      </w:r>
    </w:p>
    <w:p w14:paraId="0F590623" w14:textId="77777777" w:rsidR="00524E32" w:rsidRDefault="00524E32" w:rsidP="00524E32">
      <w:pPr>
        <w:pStyle w:val="ListParagraph"/>
        <w:numPr>
          <w:ilvl w:val="4"/>
          <w:numId w:val="47"/>
        </w:numPr>
        <w:spacing w:after="160" w:line="278" w:lineRule="auto"/>
      </w:pPr>
      <w:r w:rsidRPr="00524E32">
        <w:t>Precision: 68%</w:t>
      </w:r>
    </w:p>
    <w:p w14:paraId="2F6842DC" w14:textId="77777777" w:rsidR="00524E32" w:rsidRDefault="00524E32" w:rsidP="00524E32">
      <w:pPr>
        <w:pStyle w:val="ListParagraph"/>
        <w:numPr>
          <w:ilvl w:val="4"/>
          <w:numId w:val="47"/>
        </w:numPr>
        <w:spacing w:after="160" w:line="278" w:lineRule="auto"/>
      </w:pPr>
      <w:r w:rsidRPr="00524E32">
        <w:lastRenderedPageBreak/>
        <w:t>Recall: 71%</w:t>
      </w:r>
    </w:p>
    <w:p w14:paraId="43E21545" w14:textId="5CA7E0CF" w:rsidR="00524E32" w:rsidRPr="00524E32" w:rsidRDefault="00524E32" w:rsidP="00524E32">
      <w:pPr>
        <w:pStyle w:val="ListParagraph"/>
        <w:numPr>
          <w:ilvl w:val="4"/>
          <w:numId w:val="47"/>
        </w:numPr>
        <w:spacing w:after="160" w:line="278" w:lineRule="auto"/>
      </w:pPr>
      <w:r w:rsidRPr="00524E32">
        <w:t>F1 Score: 0.695</w:t>
      </w:r>
    </w:p>
    <w:p w14:paraId="5356C23F" w14:textId="77777777" w:rsidR="00524E32" w:rsidRPr="00524E32" w:rsidRDefault="00524E32" w:rsidP="00524E32">
      <w:pPr>
        <w:spacing w:after="160" w:line="278" w:lineRule="auto"/>
        <w:rPr>
          <w:b/>
          <w:bCs/>
        </w:rPr>
      </w:pPr>
      <w:r w:rsidRPr="00524E32">
        <w:rPr>
          <w:b/>
          <w:bCs/>
        </w:rPr>
        <w:t>Documentation of Findings and Insights</w:t>
      </w:r>
    </w:p>
    <w:p w14:paraId="4266BDFB" w14:textId="77777777" w:rsidR="00524E32" w:rsidRPr="00524E32" w:rsidRDefault="00524E32" w:rsidP="00524E32">
      <w:pPr>
        <w:spacing w:after="160" w:line="278" w:lineRule="auto"/>
      </w:pPr>
      <w:r w:rsidRPr="00524E32">
        <w:t xml:space="preserve">The model revealed moderate correlations between outages, adequacy issues, and deviation rates, but the limited R² suggests a need for more complex, perhaps non-linear, models. However, the </w:t>
      </w:r>
      <w:r w:rsidRPr="00524E32">
        <w:rPr>
          <w:b/>
          <w:bCs/>
        </w:rPr>
        <w:t>composite resilience score</w:t>
      </w:r>
      <w:r w:rsidRPr="00524E32">
        <w:t>, derived from normalized volatility, outage, and anomaly indicators, proved to be an effective comparative framework for zone-level investment readiness assessment.</w:t>
      </w:r>
    </w:p>
    <w:p w14:paraId="7A9330E1" w14:textId="0FFBE0AE" w:rsidR="00524E32" w:rsidRDefault="00524E32" w:rsidP="00524E32">
      <w:pPr>
        <w:spacing w:after="160" w:line="278" w:lineRule="auto"/>
      </w:pPr>
    </w:p>
    <w:p w14:paraId="56BB0593" w14:textId="77777777" w:rsidR="009C10B2" w:rsidRDefault="009C10B2" w:rsidP="00524E32">
      <w:pPr>
        <w:spacing w:after="160" w:line="278" w:lineRule="auto"/>
      </w:pPr>
    </w:p>
    <w:p w14:paraId="62374AE7" w14:textId="77777777" w:rsidR="009C10B2" w:rsidRPr="00907E60" w:rsidRDefault="009C10B2" w:rsidP="009C10B2">
      <w:pPr>
        <w:pStyle w:val="Heading1"/>
      </w:pPr>
      <w:bookmarkStart w:id="7" w:name="_Toc203358152"/>
      <w:r w:rsidRPr="00907E60">
        <w:t>Composite Resilience Score</w:t>
      </w:r>
      <w:bookmarkEnd w:id="7"/>
    </w:p>
    <w:p w14:paraId="7E41758D" w14:textId="77777777" w:rsidR="009C10B2" w:rsidRPr="00907E60" w:rsidRDefault="009C10B2" w:rsidP="009C10B2">
      <w:pPr>
        <w:spacing w:after="160" w:line="278" w:lineRule="auto"/>
      </w:pPr>
      <w:r w:rsidRPr="00907E60">
        <w:t xml:space="preserve">A key innovation of this study is the construction of a </w:t>
      </w:r>
      <w:r w:rsidRPr="00907E60">
        <w:rPr>
          <w:b/>
          <w:bCs/>
        </w:rPr>
        <w:t>composite stress score</w:t>
      </w:r>
      <w:r w:rsidRPr="00907E60">
        <w:t xml:space="preserve"> that combines:</w:t>
      </w:r>
    </w:p>
    <w:p w14:paraId="3047A92B" w14:textId="77777777" w:rsidR="009C10B2" w:rsidRPr="00907E60" w:rsidRDefault="009C10B2" w:rsidP="009C10B2">
      <w:pPr>
        <w:numPr>
          <w:ilvl w:val="0"/>
          <w:numId w:val="35"/>
        </w:numPr>
        <w:spacing w:after="160" w:line="278" w:lineRule="auto"/>
      </w:pPr>
      <w:r w:rsidRPr="00907E60">
        <w:t>Normalized demand volatility</w:t>
      </w:r>
    </w:p>
    <w:p w14:paraId="4831B5B4" w14:textId="77777777" w:rsidR="009C10B2" w:rsidRPr="00907E60" w:rsidRDefault="009C10B2" w:rsidP="009C10B2">
      <w:pPr>
        <w:numPr>
          <w:ilvl w:val="0"/>
          <w:numId w:val="35"/>
        </w:numPr>
        <w:spacing w:after="160" w:line="278" w:lineRule="auto"/>
      </w:pPr>
      <w:r w:rsidRPr="00907E60">
        <w:t>Z-score–based anomaly counts</w:t>
      </w:r>
    </w:p>
    <w:p w14:paraId="3614A77D" w14:textId="77777777" w:rsidR="009C10B2" w:rsidRPr="00907E60" w:rsidRDefault="009C10B2" w:rsidP="009C10B2">
      <w:pPr>
        <w:numPr>
          <w:ilvl w:val="0"/>
          <w:numId w:val="35"/>
        </w:numPr>
        <w:spacing w:after="160" w:line="278" w:lineRule="auto"/>
      </w:pPr>
      <w:r w:rsidRPr="00907E60">
        <w:t>Outage frequency</w:t>
      </w:r>
    </w:p>
    <w:p w14:paraId="516A2BDE" w14:textId="77777777" w:rsidR="009C10B2" w:rsidRPr="00907E60" w:rsidRDefault="009C10B2" w:rsidP="009C10B2">
      <w:pPr>
        <w:spacing w:after="160" w:line="278" w:lineRule="auto"/>
      </w:pPr>
      <w:r w:rsidRPr="00907E60">
        <w:t>Each metric was scaled between 0 and 1 and averaged. Zones were ranked based on this score to assess relative operational risk.</w:t>
      </w:r>
    </w:p>
    <w:p w14:paraId="7121CC19" w14:textId="77777777" w:rsidR="009C10B2" w:rsidRPr="00907E60" w:rsidRDefault="009C10B2" w:rsidP="009C10B2">
      <w:pPr>
        <w:spacing w:after="160" w:line="278" w:lineRule="auto"/>
      </w:pPr>
      <w:r w:rsidRPr="00907E60">
        <w:rPr>
          <w:b/>
          <w:bCs/>
        </w:rPr>
        <w:t>Top high-stress zones identified</w:t>
      </w:r>
      <w:r w:rsidRPr="00907E60">
        <w:t>:</w:t>
      </w:r>
      <w:r w:rsidRPr="00907E60">
        <w:br/>
        <w:t>– TORONTO</w:t>
      </w:r>
      <w:r w:rsidRPr="00907E60">
        <w:br/>
        <w:t>– WEST</w:t>
      </w:r>
      <w:r w:rsidRPr="00907E60">
        <w:br/>
        <w:t>– ESSA</w:t>
      </w:r>
    </w:p>
    <w:p w14:paraId="389FBCDD" w14:textId="77777777" w:rsidR="009C10B2" w:rsidRPr="00907E60" w:rsidRDefault="009C10B2" w:rsidP="009C10B2">
      <w:pPr>
        <w:spacing w:after="160" w:line="278" w:lineRule="auto"/>
      </w:pPr>
    </w:p>
    <w:p w14:paraId="631D45C5" w14:textId="77777777" w:rsidR="009C10B2" w:rsidRPr="00907E60" w:rsidRDefault="009C10B2" w:rsidP="009C10B2">
      <w:pPr>
        <w:pStyle w:val="Heading1"/>
      </w:pPr>
      <w:bookmarkStart w:id="8" w:name="_Toc203358153"/>
      <w:r w:rsidRPr="00907E60">
        <w:t>Research Perspectives</w:t>
      </w:r>
      <w:bookmarkEnd w:id="8"/>
    </w:p>
    <w:p w14:paraId="750A8E73" w14:textId="77777777" w:rsidR="009C10B2" w:rsidRPr="00907E60" w:rsidRDefault="009C10B2" w:rsidP="009C10B2">
      <w:pPr>
        <w:spacing w:after="160" w:line="278" w:lineRule="auto"/>
        <w:rPr>
          <w:b/>
          <w:bCs/>
        </w:rPr>
      </w:pPr>
      <w:r w:rsidRPr="00907E60">
        <w:rPr>
          <w:b/>
          <w:bCs/>
        </w:rPr>
        <w:t>From a Researcher's Viewpoint:</w:t>
      </w:r>
    </w:p>
    <w:p w14:paraId="3107C398" w14:textId="77777777" w:rsidR="009C10B2" w:rsidRPr="00907E60" w:rsidRDefault="009C10B2" w:rsidP="009C10B2">
      <w:pPr>
        <w:spacing w:after="160" w:line="278" w:lineRule="auto"/>
      </w:pPr>
      <w:r w:rsidRPr="00907E60">
        <w:t>The project successfully demonstrates that operational stress can be empirically captured using integrated metrics. While regression modeling revealed moderate predictability, the composite score proved effective for comparative analysis.</w:t>
      </w:r>
    </w:p>
    <w:p w14:paraId="11E774C4" w14:textId="77777777" w:rsidR="009C10B2" w:rsidRPr="00907E60" w:rsidRDefault="009C10B2" w:rsidP="009C10B2">
      <w:pPr>
        <w:spacing w:after="160" w:line="278" w:lineRule="auto"/>
        <w:rPr>
          <w:b/>
          <w:bCs/>
        </w:rPr>
      </w:pPr>
      <w:r w:rsidRPr="00907E60">
        <w:rPr>
          <w:b/>
          <w:bCs/>
        </w:rPr>
        <w:lastRenderedPageBreak/>
        <w:t xml:space="preserve">From a </w:t>
      </w:r>
      <w:proofErr w:type="gramStart"/>
      <w:r w:rsidRPr="00907E60">
        <w:rPr>
          <w:b/>
          <w:bCs/>
        </w:rPr>
        <w:t>Government</w:t>
      </w:r>
      <w:proofErr w:type="gramEnd"/>
      <w:r w:rsidRPr="00907E60">
        <w:rPr>
          <w:b/>
          <w:bCs/>
        </w:rPr>
        <w:t xml:space="preserve"> or Utility Perspective:</w:t>
      </w:r>
    </w:p>
    <w:p w14:paraId="77772ECF" w14:textId="77777777" w:rsidR="009C10B2" w:rsidRPr="00907E60" w:rsidRDefault="009C10B2" w:rsidP="009C10B2">
      <w:pPr>
        <w:spacing w:after="160" w:line="278" w:lineRule="auto"/>
      </w:pPr>
      <w:r w:rsidRPr="00907E60">
        <w:t>The zone ranking and resilience scoring can help prioritize infrastructure investments, predict stress periods, and guide grid modernization efforts in regions with high volatility and anomalies.</w:t>
      </w:r>
    </w:p>
    <w:p w14:paraId="324BB077" w14:textId="77777777" w:rsidR="009C10B2" w:rsidRPr="00907E60" w:rsidRDefault="009C10B2" w:rsidP="009C10B2">
      <w:pPr>
        <w:spacing w:after="160" w:line="278" w:lineRule="auto"/>
        <w:rPr>
          <w:b/>
          <w:bCs/>
        </w:rPr>
      </w:pPr>
      <w:r w:rsidRPr="00907E60">
        <w:rPr>
          <w:b/>
          <w:bCs/>
        </w:rPr>
        <w:t>From a Consumer Perspective:</w:t>
      </w:r>
    </w:p>
    <w:p w14:paraId="1CBD830C" w14:textId="77777777" w:rsidR="009C10B2" w:rsidRPr="00907E60" w:rsidRDefault="009C10B2" w:rsidP="009C10B2">
      <w:pPr>
        <w:spacing w:after="160" w:line="278" w:lineRule="auto"/>
      </w:pPr>
      <w:r w:rsidRPr="00907E60">
        <w:t>Residents and businesses in high-risk zones are more likely to experience power fluctuations, pricing anomalies, and outages. Insights from this analysis can inform consumer decisions around energy resilience (e.g., backup solutions) and advocacy for grid upgrades.</w:t>
      </w:r>
    </w:p>
    <w:p w14:paraId="0F0B1405" w14:textId="77777777" w:rsidR="009C10B2" w:rsidRPr="00524E32" w:rsidRDefault="009C10B2" w:rsidP="00524E32">
      <w:pPr>
        <w:spacing w:after="160" w:line="278" w:lineRule="auto"/>
      </w:pPr>
    </w:p>
    <w:p w14:paraId="7BC71AC0" w14:textId="5132ACF2" w:rsidR="00524E32" w:rsidRPr="00524E32" w:rsidRDefault="00524E32" w:rsidP="00524E32">
      <w:pPr>
        <w:pStyle w:val="Heading1"/>
      </w:pPr>
      <w:bookmarkStart w:id="9" w:name="_Toc203358154"/>
      <w:r w:rsidRPr="00524E32">
        <w:t>Conclusion</w:t>
      </w:r>
      <w:bookmarkEnd w:id="9"/>
    </w:p>
    <w:p w14:paraId="205A3110" w14:textId="77777777" w:rsidR="00524E32" w:rsidRPr="00524E32" w:rsidRDefault="00524E32" w:rsidP="00524E32">
      <w:pPr>
        <w:spacing w:after="160" w:line="278" w:lineRule="auto"/>
      </w:pPr>
      <w:r w:rsidRPr="00524E32">
        <w:t xml:space="preserve">This study introduces a data-driven methodology to evaluate Smart Grid investment readiness across Ontario's electricity zones. Through twelve structured experiments and a composite resilience scoring framework, the research successfully highlights zones—particularly </w:t>
      </w:r>
      <w:r w:rsidRPr="00524E32">
        <w:rPr>
          <w:b/>
          <w:bCs/>
        </w:rPr>
        <w:t>TORONTO</w:t>
      </w:r>
      <w:r w:rsidRPr="00524E32">
        <w:t xml:space="preserve">, </w:t>
      </w:r>
      <w:r w:rsidRPr="00524E32">
        <w:rPr>
          <w:b/>
          <w:bCs/>
        </w:rPr>
        <w:t>WEST</w:t>
      </w:r>
      <w:r w:rsidRPr="00524E32">
        <w:t xml:space="preserve">, and </w:t>
      </w:r>
      <w:r w:rsidRPr="00524E32">
        <w:rPr>
          <w:b/>
          <w:bCs/>
        </w:rPr>
        <w:t>ESSA</w:t>
      </w:r>
      <w:r w:rsidRPr="00524E32">
        <w:t>—with elevated operational stress and infrastructure volatility.</w:t>
      </w:r>
    </w:p>
    <w:p w14:paraId="3F18E949" w14:textId="77777777" w:rsidR="00524E32" w:rsidRPr="00524E32" w:rsidRDefault="00524E32" w:rsidP="00524E32">
      <w:pPr>
        <w:spacing w:after="160" w:line="278" w:lineRule="auto"/>
      </w:pPr>
      <w:r w:rsidRPr="00524E32">
        <w:t>The use of descriptive analytics, forecast validation, and linear modeling provided both interpretability and replicability. While the regression model established baseline predictive relationships, the composite index proved superior for practical zone-level ranking and policy prioritization.</w:t>
      </w:r>
    </w:p>
    <w:p w14:paraId="39BA7162" w14:textId="77777777" w:rsidR="00524E32" w:rsidRPr="00524E32" w:rsidRDefault="00524E32" w:rsidP="00524E32">
      <w:pPr>
        <w:spacing w:after="160" w:line="278" w:lineRule="auto"/>
      </w:pPr>
      <w:r w:rsidRPr="00524E32">
        <w:t>These findings provide actionable insights for:</w:t>
      </w:r>
    </w:p>
    <w:p w14:paraId="409C8A9A" w14:textId="77777777" w:rsidR="00524E32" w:rsidRPr="00524E32" w:rsidRDefault="00524E32" w:rsidP="00524E32">
      <w:pPr>
        <w:numPr>
          <w:ilvl w:val="0"/>
          <w:numId w:val="45"/>
        </w:numPr>
        <w:spacing w:after="160" w:line="278" w:lineRule="auto"/>
      </w:pPr>
      <w:r w:rsidRPr="00524E32">
        <w:rPr>
          <w:b/>
          <w:bCs/>
        </w:rPr>
        <w:t>Policymakers</w:t>
      </w:r>
      <w:r w:rsidRPr="00524E32">
        <w:t>: to prioritize infrastructure upgrades.</w:t>
      </w:r>
    </w:p>
    <w:p w14:paraId="507E1328" w14:textId="77777777" w:rsidR="00524E32" w:rsidRPr="00524E32" w:rsidRDefault="00524E32" w:rsidP="00524E32">
      <w:pPr>
        <w:numPr>
          <w:ilvl w:val="0"/>
          <w:numId w:val="45"/>
        </w:numPr>
        <w:spacing w:after="160" w:line="278" w:lineRule="auto"/>
      </w:pPr>
      <w:r w:rsidRPr="00524E32">
        <w:rPr>
          <w:b/>
          <w:bCs/>
        </w:rPr>
        <w:t>Utilities</w:t>
      </w:r>
      <w:r w:rsidRPr="00524E32">
        <w:t>: to proactively manage grid stress and forecasting errors.</w:t>
      </w:r>
    </w:p>
    <w:p w14:paraId="0FB1BDE0" w14:textId="77777777" w:rsidR="00524E32" w:rsidRPr="00524E32" w:rsidRDefault="00524E32" w:rsidP="00524E32">
      <w:pPr>
        <w:numPr>
          <w:ilvl w:val="0"/>
          <w:numId w:val="45"/>
        </w:numPr>
        <w:spacing w:after="160" w:line="278" w:lineRule="auto"/>
      </w:pPr>
      <w:r w:rsidRPr="00524E32">
        <w:rPr>
          <w:b/>
          <w:bCs/>
        </w:rPr>
        <w:t>Researchers</w:t>
      </w:r>
      <w:r w:rsidRPr="00524E32">
        <w:t>: to explore advanced modeling techniques for grid resilience.</w:t>
      </w:r>
    </w:p>
    <w:p w14:paraId="30CDF3C5" w14:textId="77777777" w:rsidR="00524E32" w:rsidRPr="00524E32" w:rsidRDefault="00524E32" w:rsidP="00524E32">
      <w:pPr>
        <w:spacing w:after="160" w:line="278" w:lineRule="auto"/>
      </w:pPr>
      <w:r w:rsidRPr="00524E32">
        <w:t>Future work will expand on this by integrating nonlinear models, broader datasets (weather, pricing, renewable generation), and deploying real-time dashboards for dynamic investment planning. This methodology can serve as a foundational decision-support tool in Ontario's path toward smart, resilient, and sustainable grid modernization.</w:t>
      </w:r>
    </w:p>
    <w:p w14:paraId="2F6385E1" w14:textId="0ED2902E" w:rsidR="000E76F8" w:rsidRPr="00907E60" w:rsidRDefault="000E76F8" w:rsidP="000E76F8">
      <w:pPr>
        <w:spacing w:after="160" w:line="278" w:lineRule="auto"/>
      </w:pPr>
    </w:p>
    <w:p w14:paraId="1813CB5A" w14:textId="4895E8EF" w:rsidR="000E76F8" w:rsidRPr="00907E60" w:rsidRDefault="000E76F8" w:rsidP="000E76F8">
      <w:pPr>
        <w:spacing w:after="160" w:line="278" w:lineRule="auto"/>
      </w:pPr>
    </w:p>
    <w:p w14:paraId="63B16D41" w14:textId="79437D30" w:rsidR="000E76F8" w:rsidRPr="00907E60" w:rsidRDefault="000E76F8" w:rsidP="000E76F8">
      <w:pPr>
        <w:spacing w:after="160" w:line="278" w:lineRule="auto"/>
      </w:pPr>
    </w:p>
    <w:p w14:paraId="1277D9BB" w14:textId="4A4F4104" w:rsidR="003F003F" w:rsidRPr="003F003F" w:rsidRDefault="009C10B2" w:rsidP="003F003F">
      <w:pPr>
        <w:pStyle w:val="Heading1"/>
      </w:pPr>
      <w:bookmarkStart w:id="10" w:name="_Toc203358155"/>
      <w:r>
        <w:lastRenderedPageBreak/>
        <w:t>References</w:t>
      </w:r>
      <w:bookmarkEnd w:id="10"/>
    </w:p>
    <w:p w14:paraId="67921978" w14:textId="5D7E1D97" w:rsidR="003F003F" w:rsidRPr="003F003F" w:rsidRDefault="003F003F" w:rsidP="003F003F">
      <w:r w:rsidRPr="003F003F">
        <w:t>[1] Natural Resources Canada, Smart Grid in Canada 2020–2021, Government of Canada, 2021.</w:t>
      </w:r>
    </w:p>
    <w:p w14:paraId="605E1BDF" w14:textId="4A421800" w:rsidR="003F003F" w:rsidRPr="003F003F" w:rsidRDefault="003F003F" w:rsidP="003F003F">
      <w:r w:rsidRPr="003F003F">
        <w:t>[2] IESO, “IESO-GIF Projects Evaluation Report 2024,” Independent Electricity System Opera- tor, 2024.</w:t>
      </w:r>
    </w:p>
    <w:p w14:paraId="238FD0BB" w14:textId="649F9249" w:rsidR="003F003F" w:rsidRPr="003F003F" w:rsidRDefault="003F003F" w:rsidP="003F003F">
      <w:r w:rsidRPr="003F003F">
        <w:t xml:space="preserve">[3] M. Cinelli, P. P. Trucco, A. L. Massimo, and F. </w:t>
      </w:r>
      <w:proofErr w:type="spellStart"/>
      <w:r w:rsidRPr="003F003F">
        <w:t>Cagnoni</w:t>
      </w:r>
      <w:proofErr w:type="spellEnd"/>
      <w:r w:rsidRPr="003F003F">
        <w:t>, “Multicriteria Support for the Evaluation of Electricity Supply,” Renewable and Sustainable Energy Reviews, vol. 157, 2022.</w:t>
      </w:r>
    </w:p>
    <w:p w14:paraId="4D5C4CDE" w14:textId="58BBF600" w:rsidR="003F003F" w:rsidRPr="003F003F" w:rsidRDefault="003F003F" w:rsidP="003F003F">
      <w:r w:rsidRPr="003F003F">
        <w:t xml:space="preserve">[4] M.G.M. </w:t>
      </w:r>
      <w:proofErr w:type="spellStart"/>
      <w:r w:rsidRPr="003F003F">
        <w:t>Almihat</w:t>
      </w:r>
      <w:proofErr w:type="spellEnd"/>
      <w:r w:rsidRPr="003F003F">
        <w:t xml:space="preserve"> and J.L. Munda, “The Role of Smart Grid Technologies in Urban and Sus- </w:t>
      </w:r>
      <w:proofErr w:type="spellStart"/>
      <w:r w:rsidRPr="003F003F">
        <w:t>tainable</w:t>
      </w:r>
      <w:proofErr w:type="spellEnd"/>
      <w:r w:rsidRPr="003F003F">
        <w:t xml:space="preserve"> Energy Planning,” Energies, vol. 18, 2025, Art. no. 1618.</w:t>
      </w:r>
    </w:p>
    <w:p w14:paraId="692D1BFA" w14:textId="3DD94507" w:rsidR="003F003F" w:rsidRPr="003F003F" w:rsidRDefault="003F003F" w:rsidP="003F003F">
      <w:r w:rsidRPr="003F003F">
        <w:t>[5] G.B. Gaggero, M. Piana, F. Benzi, et al., “A Possible Smart Metering System Evolution for Rural and Remote Areas Employing UAVs and IoT in Smart Grids,” Sensors, vol. 21, no. 5, 2021.</w:t>
      </w:r>
    </w:p>
    <w:p w14:paraId="7D020CE8" w14:textId="5339EE04" w:rsidR="003F003F" w:rsidRPr="003F003F" w:rsidRDefault="003F003F" w:rsidP="003F003F">
      <w:r w:rsidRPr="003F003F">
        <w:t xml:space="preserve">[6] J. </w:t>
      </w:r>
      <w:proofErr w:type="spellStart"/>
      <w:r w:rsidRPr="003F003F">
        <w:t>Kwac</w:t>
      </w:r>
      <w:proofErr w:type="spellEnd"/>
      <w:r w:rsidRPr="003F003F">
        <w:t>, J. Flora, and R. Rajagopal, “Household load pattern clustering using smart meter data,” ACM SIGKDD Explorations Newsletter, vol. 15, no. 2, pp. 56–65, 2014.</w:t>
      </w:r>
    </w:p>
    <w:p w14:paraId="2CC1C37D" w14:textId="706CEC70" w:rsidR="003F003F" w:rsidRPr="003F003F" w:rsidRDefault="003F003F" w:rsidP="003F003F">
      <w:r w:rsidRPr="003F003F">
        <w:t xml:space="preserve">[7] M. </w:t>
      </w:r>
      <w:proofErr w:type="spellStart"/>
      <w:r w:rsidRPr="003F003F">
        <w:t>Qadrdan</w:t>
      </w:r>
      <w:proofErr w:type="spellEnd"/>
      <w:r w:rsidRPr="003F003F">
        <w:t>, M. Chaudry, J. Wu, and N. Jenkins, “Load aggregation and response strategies for demand side management,” Energy, vol. 71, pp. 441–449, 2014.</w:t>
      </w:r>
    </w:p>
    <w:p w14:paraId="4EB63F3F" w14:textId="1DB76E7D" w:rsidR="003F003F" w:rsidRPr="003F003F" w:rsidRDefault="003F003F" w:rsidP="003F003F">
      <w:r w:rsidRPr="003F003F">
        <w:t xml:space="preserve">[8] M. Jamei, K. Mylonas, and R. </w:t>
      </w:r>
      <w:proofErr w:type="spellStart"/>
      <w:r w:rsidRPr="003F003F">
        <w:t>Tindemans</w:t>
      </w:r>
      <w:proofErr w:type="spellEnd"/>
      <w:r w:rsidRPr="003F003F">
        <w:t>, “Electricity demand forecasting at local level using clustering and PAA,” Energy and Built Environment, vol. 1, no. 2, pp. 178–186, 2020.</w:t>
      </w:r>
    </w:p>
    <w:p w14:paraId="1E590D68" w14:textId="2116772C" w:rsidR="003F003F" w:rsidRPr="003F003F" w:rsidRDefault="003F003F" w:rsidP="003F003F">
      <w:r w:rsidRPr="003F003F">
        <w:t>[9] M. Roozbehani, M.A. Dahleh, and S.K. Mitter, “Volatility of Power Grids Under Real-Time Pricing,” IEEE Transactions on Power Systems, vol. 27, no. 4, pp. 1926–1937, 2012.</w:t>
      </w:r>
    </w:p>
    <w:p w14:paraId="6CE84D73" w14:textId="75E68A94" w:rsidR="003F003F" w:rsidRPr="003F003F" w:rsidRDefault="003F003F" w:rsidP="003F003F">
      <w:r w:rsidRPr="003F003F">
        <w:t xml:space="preserve">[10] A. Mohamed, H. Ibrahim, M. S. Balli, and S. </w:t>
      </w:r>
      <w:proofErr w:type="spellStart"/>
      <w:r w:rsidRPr="003F003F">
        <w:t>Mekhilef</w:t>
      </w:r>
      <w:proofErr w:type="spellEnd"/>
      <w:r w:rsidRPr="003F003F">
        <w:t>, “Operational Planning Strategies to Mitigate Price Uncertainty in Day-Ahead Market for a Battery Energy System,” IEEE Access, vol. 12, pp. 58292–58306, 2024.</w:t>
      </w:r>
    </w:p>
    <w:p w14:paraId="635C2A7C" w14:textId="285F476E" w:rsidR="003F003F" w:rsidRPr="003F003F" w:rsidRDefault="003F003F" w:rsidP="003F003F">
      <w:r w:rsidRPr="003F003F">
        <w:t xml:space="preserve">[11] R. </w:t>
      </w:r>
      <w:proofErr w:type="spellStart"/>
      <w:r w:rsidRPr="003F003F">
        <w:t>Weron</w:t>
      </w:r>
      <w:proofErr w:type="spellEnd"/>
      <w:r w:rsidRPr="003F003F">
        <w:t>, “Electricity price forecasting: A review of the state-of-the-art with a look into the future,” International Journal of Forecasting, vol. 30, no. 4, pp. 1030–1081, 2014.</w:t>
      </w:r>
    </w:p>
    <w:p w14:paraId="06CDC94D" w14:textId="6A43FD95" w:rsidR="003F003F" w:rsidRPr="003F003F" w:rsidRDefault="003F003F" w:rsidP="003F003F">
      <w:r w:rsidRPr="003F003F">
        <w:t xml:space="preserve">[12] S. </w:t>
      </w:r>
      <w:proofErr w:type="spellStart"/>
      <w:r w:rsidRPr="003F003F">
        <w:t>Bahramirad</w:t>
      </w:r>
      <w:proofErr w:type="spellEnd"/>
      <w:r w:rsidRPr="003F003F">
        <w:t xml:space="preserve">, W. Reder, and A. Khodaei, “Reliability-Constrained Optimal Sizing of En- </w:t>
      </w:r>
      <w:proofErr w:type="spellStart"/>
      <w:r w:rsidRPr="003F003F">
        <w:t>ergy</w:t>
      </w:r>
      <w:proofErr w:type="spellEnd"/>
      <w:r w:rsidRPr="003F003F">
        <w:t xml:space="preserve"> Storage System in a Microgrid,” IEEE Transactions on Smart Grid, vol. 3, no. 4, pp. 2056–2062, 2012.</w:t>
      </w:r>
    </w:p>
    <w:p w14:paraId="1FB043B9" w14:textId="77777777" w:rsidR="003F003F" w:rsidRPr="003F003F" w:rsidRDefault="003F003F" w:rsidP="003F003F">
      <w:r w:rsidRPr="003F003F">
        <w:t>[13]    IEEE Ontario Zone Data, “Electricity Price Forecasting for Operational Scheduling of Behind- the-Meter Storage Systems,” Unpublished Technical Paper, 2023.</w:t>
      </w:r>
    </w:p>
    <w:p w14:paraId="4822E540" w14:textId="77777777" w:rsidR="003F003F" w:rsidRPr="003F003F" w:rsidRDefault="003F003F" w:rsidP="003F003F"/>
    <w:p w14:paraId="5AC7CC50" w14:textId="239C7105" w:rsidR="003F003F" w:rsidRDefault="003F003F" w:rsidP="003F003F">
      <w:pPr>
        <w:sectPr w:rsidR="003F003F" w:rsidSect="003F003F">
          <w:headerReference w:type="default" r:id="rId9"/>
          <w:pgSz w:w="12240" w:h="15840"/>
          <w:pgMar w:top="2160" w:right="1440" w:bottom="2070" w:left="1440" w:header="709" w:footer="1003" w:gutter="0"/>
          <w:pgNumType w:start="1"/>
          <w:cols w:space="708"/>
          <w:titlePg/>
          <w:docGrid w:linePitch="360"/>
        </w:sectPr>
      </w:pPr>
    </w:p>
    <w:p w14:paraId="630DFD94" w14:textId="77777777" w:rsidR="000E76F8" w:rsidRPr="00907E60" w:rsidRDefault="000E76F8" w:rsidP="000E76F8">
      <w:pPr>
        <w:spacing w:after="160" w:line="278" w:lineRule="auto"/>
      </w:pPr>
    </w:p>
    <w:p w14:paraId="2AC5EF42" w14:textId="77777777" w:rsidR="000E76F8" w:rsidRPr="00907E60" w:rsidRDefault="000E76F8" w:rsidP="000E76F8"/>
    <w:p w14:paraId="3A5D1167" w14:textId="77777777" w:rsidR="008E0301" w:rsidRDefault="008E0301" w:rsidP="008F46DE"/>
    <w:sectPr w:rsidR="008E0301" w:rsidSect="000E76F8">
      <w:footerReference w:type="default" r:id="rId10"/>
      <w:pgSz w:w="12240" w:h="15840"/>
      <w:pgMar w:top="2160" w:right="1440" w:bottom="2070" w:left="1440" w:header="709" w:footer="100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06AB" w14:textId="77777777" w:rsidR="00B67D34" w:rsidRDefault="00B67D34" w:rsidP="00B52108">
      <w:r>
        <w:separator/>
      </w:r>
    </w:p>
    <w:p w14:paraId="306CC6AF" w14:textId="77777777" w:rsidR="00B67D34" w:rsidRDefault="00B67D34"/>
  </w:endnote>
  <w:endnote w:type="continuationSeparator" w:id="0">
    <w:p w14:paraId="4E74A232" w14:textId="77777777" w:rsidR="00B67D34" w:rsidRDefault="00B67D34" w:rsidP="00B52108">
      <w:r>
        <w:continuationSeparator/>
      </w:r>
    </w:p>
    <w:p w14:paraId="6B7F2689" w14:textId="77777777" w:rsidR="00B67D34" w:rsidRDefault="00B67D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C4F9" w14:textId="77777777" w:rsidR="00B67D34" w:rsidRDefault="00B67D34" w:rsidP="00B52108">
      <w:r>
        <w:separator/>
      </w:r>
    </w:p>
    <w:p w14:paraId="3022439F" w14:textId="77777777" w:rsidR="00B67D34" w:rsidRDefault="00B67D34"/>
  </w:footnote>
  <w:footnote w:type="continuationSeparator" w:id="0">
    <w:p w14:paraId="7D377177" w14:textId="77777777" w:rsidR="00B67D34" w:rsidRDefault="00B67D34" w:rsidP="00B52108">
      <w:r>
        <w:continuationSeparator/>
      </w:r>
    </w:p>
    <w:p w14:paraId="5308EAE6" w14:textId="77777777" w:rsidR="00B67D34" w:rsidRDefault="00B67D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FAC5" w14:textId="77777777" w:rsidR="003F003F" w:rsidRPr="00BB2847" w:rsidRDefault="003F003F" w:rsidP="00536137">
    <w:pPr>
      <w:spacing w:after="0"/>
      <w:ind w:left="2880"/>
      <w:rPr>
        <w:rFonts w:cs="Arial"/>
        <w:b/>
        <w:sz w:val="20"/>
        <w:szCs w:val="20"/>
      </w:rPr>
    </w:pPr>
    <w:r>
      <w:rPr>
        <w:rFonts w:cs="Arial"/>
        <w:b/>
        <w:sz w:val="20"/>
        <w:szCs w:val="20"/>
      </w:rPr>
      <w:t>Smart Grid Investment Readiness Scorecard for Ontario Zones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44DE8"/>
    <w:multiLevelType w:val="hybridMultilevel"/>
    <w:tmpl w:val="01989148"/>
    <w:lvl w:ilvl="0" w:tplc="E9EEF850">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D1264298">
      <w:numFmt w:val="bullet"/>
      <w:lvlText w:val="•"/>
      <w:lvlJc w:val="left"/>
      <w:pPr>
        <w:ind w:left="1458" w:hanging="279"/>
      </w:pPr>
      <w:rPr>
        <w:lang w:val="en-US" w:eastAsia="en-US" w:bidi="ar-SA"/>
      </w:rPr>
    </w:lvl>
    <w:lvl w:ilvl="2" w:tplc="49DC022E">
      <w:numFmt w:val="bullet"/>
      <w:lvlText w:val="•"/>
      <w:lvlJc w:val="left"/>
      <w:pPr>
        <w:ind w:left="2376" w:hanging="279"/>
      </w:pPr>
      <w:rPr>
        <w:lang w:val="en-US" w:eastAsia="en-US" w:bidi="ar-SA"/>
      </w:rPr>
    </w:lvl>
    <w:lvl w:ilvl="3" w:tplc="00484180">
      <w:numFmt w:val="bullet"/>
      <w:lvlText w:val="•"/>
      <w:lvlJc w:val="left"/>
      <w:pPr>
        <w:ind w:left="3294" w:hanging="279"/>
      </w:pPr>
      <w:rPr>
        <w:lang w:val="en-US" w:eastAsia="en-US" w:bidi="ar-SA"/>
      </w:rPr>
    </w:lvl>
    <w:lvl w:ilvl="4" w:tplc="1B16A174">
      <w:numFmt w:val="bullet"/>
      <w:lvlText w:val="•"/>
      <w:lvlJc w:val="left"/>
      <w:pPr>
        <w:ind w:left="4212" w:hanging="279"/>
      </w:pPr>
      <w:rPr>
        <w:lang w:val="en-US" w:eastAsia="en-US" w:bidi="ar-SA"/>
      </w:rPr>
    </w:lvl>
    <w:lvl w:ilvl="5" w:tplc="72A0C45C">
      <w:numFmt w:val="bullet"/>
      <w:lvlText w:val="•"/>
      <w:lvlJc w:val="left"/>
      <w:pPr>
        <w:ind w:left="5130" w:hanging="279"/>
      </w:pPr>
      <w:rPr>
        <w:lang w:val="en-US" w:eastAsia="en-US" w:bidi="ar-SA"/>
      </w:rPr>
    </w:lvl>
    <w:lvl w:ilvl="6" w:tplc="ADBA3740">
      <w:numFmt w:val="bullet"/>
      <w:lvlText w:val="•"/>
      <w:lvlJc w:val="left"/>
      <w:pPr>
        <w:ind w:left="6048" w:hanging="279"/>
      </w:pPr>
      <w:rPr>
        <w:lang w:val="en-US" w:eastAsia="en-US" w:bidi="ar-SA"/>
      </w:rPr>
    </w:lvl>
    <w:lvl w:ilvl="7" w:tplc="EBBE7CFE">
      <w:numFmt w:val="bullet"/>
      <w:lvlText w:val="•"/>
      <w:lvlJc w:val="left"/>
      <w:pPr>
        <w:ind w:left="6966" w:hanging="279"/>
      </w:pPr>
      <w:rPr>
        <w:lang w:val="en-US" w:eastAsia="en-US" w:bidi="ar-SA"/>
      </w:rPr>
    </w:lvl>
    <w:lvl w:ilvl="8" w:tplc="812CEB2E">
      <w:numFmt w:val="bullet"/>
      <w:lvlText w:val="•"/>
      <w:lvlJc w:val="left"/>
      <w:pPr>
        <w:ind w:left="7884" w:hanging="279"/>
      </w:pPr>
      <w:rPr>
        <w:lang w:val="en-US" w:eastAsia="en-US" w:bidi="ar-SA"/>
      </w:rPr>
    </w:lvl>
  </w:abstractNum>
  <w:abstractNum w:abstractNumId="12" w15:restartNumberingAfterBreak="0">
    <w:nsid w:val="0B085940"/>
    <w:multiLevelType w:val="multilevel"/>
    <w:tmpl w:val="6818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B2D4D"/>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24816C5"/>
    <w:multiLevelType w:val="multilevel"/>
    <w:tmpl w:val="5134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F17E7"/>
    <w:multiLevelType w:val="multilevel"/>
    <w:tmpl w:val="5CB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00AE4"/>
    <w:multiLevelType w:val="multilevel"/>
    <w:tmpl w:val="FE2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96FFB"/>
    <w:multiLevelType w:val="multilevel"/>
    <w:tmpl w:val="7A6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C313A"/>
    <w:multiLevelType w:val="hybridMultilevel"/>
    <w:tmpl w:val="8E0A7D92"/>
    <w:lvl w:ilvl="0" w:tplc="DA06D1FA">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E2BABF4C">
      <w:numFmt w:val="bullet"/>
      <w:lvlText w:val="•"/>
      <w:lvlJc w:val="left"/>
      <w:pPr>
        <w:ind w:left="1458" w:hanging="218"/>
      </w:pPr>
      <w:rPr>
        <w:lang w:val="en-US" w:eastAsia="en-US" w:bidi="ar-SA"/>
      </w:rPr>
    </w:lvl>
    <w:lvl w:ilvl="2" w:tplc="62DC00FE">
      <w:numFmt w:val="bullet"/>
      <w:lvlText w:val="•"/>
      <w:lvlJc w:val="left"/>
      <w:pPr>
        <w:ind w:left="2376" w:hanging="218"/>
      </w:pPr>
      <w:rPr>
        <w:lang w:val="en-US" w:eastAsia="en-US" w:bidi="ar-SA"/>
      </w:rPr>
    </w:lvl>
    <w:lvl w:ilvl="3" w:tplc="8EAE1172">
      <w:numFmt w:val="bullet"/>
      <w:lvlText w:val="•"/>
      <w:lvlJc w:val="left"/>
      <w:pPr>
        <w:ind w:left="3294" w:hanging="218"/>
      </w:pPr>
      <w:rPr>
        <w:lang w:val="en-US" w:eastAsia="en-US" w:bidi="ar-SA"/>
      </w:rPr>
    </w:lvl>
    <w:lvl w:ilvl="4" w:tplc="83E69652">
      <w:numFmt w:val="bullet"/>
      <w:lvlText w:val="•"/>
      <w:lvlJc w:val="left"/>
      <w:pPr>
        <w:ind w:left="4212" w:hanging="218"/>
      </w:pPr>
      <w:rPr>
        <w:lang w:val="en-US" w:eastAsia="en-US" w:bidi="ar-SA"/>
      </w:rPr>
    </w:lvl>
    <w:lvl w:ilvl="5" w:tplc="676AC96A">
      <w:numFmt w:val="bullet"/>
      <w:lvlText w:val="•"/>
      <w:lvlJc w:val="left"/>
      <w:pPr>
        <w:ind w:left="5130" w:hanging="218"/>
      </w:pPr>
      <w:rPr>
        <w:lang w:val="en-US" w:eastAsia="en-US" w:bidi="ar-SA"/>
      </w:rPr>
    </w:lvl>
    <w:lvl w:ilvl="6" w:tplc="75BC38BA">
      <w:numFmt w:val="bullet"/>
      <w:lvlText w:val="•"/>
      <w:lvlJc w:val="left"/>
      <w:pPr>
        <w:ind w:left="6048" w:hanging="218"/>
      </w:pPr>
      <w:rPr>
        <w:lang w:val="en-US" w:eastAsia="en-US" w:bidi="ar-SA"/>
      </w:rPr>
    </w:lvl>
    <w:lvl w:ilvl="7" w:tplc="87D8D584">
      <w:numFmt w:val="bullet"/>
      <w:lvlText w:val="•"/>
      <w:lvlJc w:val="left"/>
      <w:pPr>
        <w:ind w:left="6966" w:hanging="218"/>
      </w:pPr>
      <w:rPr>
        <w:lang w:val="en-US" w:eastAsia="en-US" w:bidi="ar-SA"/>
      </w:rPr>
    </w:lvl>
    <w:lvl w:ilvl="8" w:tplc="A72A655C">
      <w:numFmt w:val="bullet"/>
      <w:lvlText w:val="•"/>
      <w:lvlJc w:val="left"/>
      <w:pPr>
        <w:ind w:left="7884" w:hanging="218"/>
      </w:pPr>
      <w:rPr>
        <w:lang w:val="en-US" w:eastAsia="en-US" w:bidi="ar-SA"/>
      </w:rPr>
    </w:lvl>
  </w:abstractNum>
  <w:abstractNum w:abstractNumId="19" w15:restartNumberingAfterBreak="0">
    <w:nsid w:val="22D04B51"/>
    <w:multiLevelType w:val="multilevel"/>
    <w:tmpl w:val="1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247D1125"/>
    <w:multiLevelType w:val="multilevel"/>
    <w:tmpl w:val="F3E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D5E71"/>
    <w:multiLevelType w:val="multilevel"/>
    <w:tmpl w:val="A762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E6A61"/>
    <w:multiLevelType w:val="hybridMultilevel"/>
    <w:tmpl w:val="9260185C"/>
    <w:lvl w:ilvl="0" w:tplc="D884BC52">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37981BDA">
      <w:numFmt w:val="bullet"/>
      <w:lvlText w:val="•"/>
      <w:lvlJc w:val="left"/>
      <w:pPr>
        <w:ind w:left="1458" w:hanging="279"/>
      </w:pPr>
      <w:rPr>
        <w:lang w:val="en-US" w:eastAsia="en-US" w:bidi="ar-SA"/>
      </w:rPr>
    </w:lvl>
    <w:lvl w:ilvl="2" w:tplc="C2DE40F4">
      <w:numFmt w:val="bullet"/>
      <w:lvlText w:val="•"/>
      <w:lvlJc w:val="left"/>
      <w:pPr>
        <w:ind w:left="2376" w:hanging="279"/>
      </w:pPr>
      <w:rPr>
        <w:lang w:val="en-US" w:eastAsia="en-US" w:bidi="ar-SA"/>
      </w:rPr>
    </w:lvl>
    <w:lvl w:ilvl="3" w:tplc="5036A8A6">
      <w:numFmt w:val="bullet"/>
      <w:lvlText w:val="•"/>
      <w:lvlJc w:val="left"/>
      <w:pPr>
        <w:ind w:left="3294" w:hanging="279"/>
      </w:pPr>
      <w:rPr>
        <w:lang w:val="en-US" w:eastAsia="en-US" w:bidi="ar-SA"/>
      </w:rPr>
    </w:lvl>
    <w:lvl w:ilvl="4" w:tplc="77F437A0">
      <w:numFmt w:val="bullet"/>
      <w:lvlText w:val="•"/>
      <w:lvlJc w:val="left"/>
      <w:pPr>
        <w:ind w:left="4212" w:hanging="279"/>
      </w:pPr>
      <w:rPr>
        <w:lang w:val="en-US" w:eastAsia="en-US" w:bidi="ar-SA"/>
      </w:rPr>
    </w:lvl>
    <w:lvl w:ilvl="5" w:tplc="41A83D02">
      <w:numFmt w:val="bullet"/>
      <w:lvlText w:val="•"/>
      <w:lvlJc w:val="left"/>
      <w:pPr>
        <w:ind w:left="5130" w:hanging="279"/>
      </w:pPr>
      <w:rPr>
        <w:lang w:val="en-US" w:eastAsia="en-US" w:bidi="ar-SA"/>
      </w:rPr>
    </w:lvl>
    <w:lvl w:ilvl="6" w:tplc="F1B2F2FC">
      <w:numFmt w:val="bullet"/>
      <w:lvlText w:val="•"/>
      <w:lvlJc w:val="left"/>
      <w:pPr>
        <w:ind w:left="6048" w:hanging="279"/>
      </w:pPr>
      <w:rPr>
        <w:lang w:val="en-US" w:eastAsia="en-US" w:bidi="ar-SA"/>
      </w:rPr>
    </w:lvl>
    <w:lvl w:ilvl="7" w:tplc="7068C8E8">
      <w:numFmt w:val="bullet"/>
      <w:lvlText w:val="•"/>
      <w:lvlJc w:val="left"/>
      <w:pPr>
        <w:ind w:left="6966" w:hanging="279"/>
      </w:pPr>
      <w:rPr>
        <w:lang w:val="en-US" w:eastAsia="en-US" w:bidi="ar-SA"/>
      </w:rPr>
    </w:lvl>
    <w:lvl w:ilvl="8" w:tplc="F8846978">
      <w:numFmt w:val="bullet"/>
      <w:lvlText w:val="•"/>
      <w:lvlJc w:val="left"/>
      <w:pPr>
        <w:ind w:left="7884" w:hanging="279"/>
      </w:pPr>
      <w:rPr>
        <w:lang w:val="en-US" w:eastAsia="en-US" w:bidi="ar-SA"/>
      </w:rPr>
    </w:lvl>
  </w:abstractNum>
  <w:abstractNum w:abstractNumId="23" w15:restartNumberingAfterBreak="0">
    <w:nsid w:val="40D60726"/>
    <w:multiLevelType w:val="hybridMultilevel"/>
    <w:tmpl w:val="DBA62884"/>
    <w:lvl w:ilvl="0" w:tplc="92C6295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7CF433A6">
      <w:numFmt w:val="bullet"/>
      <w:lvlText w:val="•"/>
      <w:lvlJc w:val="left"/>
      <w:pPr>
        <w:ind w:left="1458" w:hanging="218"/>
      </w:pPr>
      <w:rPr>
        <w:lang w:val="en-US" w:eastAsia="en-US" w:bidi="ar-SA"/>
      </w:rPr>
    </w:lvl>
    <w:lvl w:ilvl="2" w:tplc="F31C3A6E">
      <w:numFmt w:val="bullet"/>
      <w:lvlText w:val="•"/>
      <w:lvlJc w:val="left"/>
      <w:pPr>
        <w:ind w:left="2376" w:hanging="218"/>
      </w:pPr>
      <w:rPr>
        <w:lang w:val="en-US" w:eastAsia="en-US" w:bidi="ar-SA"/>
      </w:rPr>
    </w:lvl>
    <w:lvl w:ilvl="3" w:tplc="027E1756">
      <w:numFmt w:val="bullet"/>
      <w:lvlText w:val="•"/>
      <w:lvlJc w:val="left"/>
      <w:pPr>
        <w:ind w:left="3294" w:hanging="218"/>
      </w:pPr>
      <w:rPr>
        <w:lang w:val="en-US" w:eastAsia="en-US" w:bidi="ar-SA"/>
      </w:rPr>
    </w:lvl>
    <w:lvl w:ilvl="4" w:tplc="A40863DC">
      <w:numFmt w:val="bullet"/>
      <w:lvlText w:val="•"/>
      <w:lvlJc w:val="left"/>
      <w:pPr>
        <w:ind w:left="4212" w:hanging="218"/>
      </w:pPr>
      <w:rPr>
        <w:lang w:val="en-US" w:eastAsia="en-US" w:bidi="ar-SA"/>
      </w:rPr>
    </w:lvl>
    <w:lvl w:ilvl="5" w:tplc="547C75D2">
      <w:numFmt w:val="bullet"/>
      <w:lvlText w:val="•"/>
      <w:lvlJc w:val="left"/>
      <w:pPr>
        <w:ind w:left="5130" w:hanging="218"/>
      </w:pPr>
      <w:rPr>
        <w:lang w:val="en-US" w:eastAsia="en-US" w:bidi="ar-SA"/>
      </w:rPr>
    </w:lvl>
    <w:lvl w:ilvl="6" w:tplc="9E580102">
      <w:numFmt w:val="bullet"/>
      <w:lvlText w:val="•"/>
      <w:lvlJc w:val="left"/>
      <w:pPr>
        <w:ind w:left="6048" w:hanging="218"/>
      </w:pPr>
      <w:rPr>
        <w:lang w:val="en-US" w:eastAsia="en-US" w:bidi="ar-SA"/>
      </w:rPr>
    </w:lvl>
    <w:lvl w:ilvl="7" w:tplc="166819BA">
      <w:numFmt w:val="bullet"/>
      <w:lvlText w:val="•"/>
      <w:lvlJc w:val="left"/>
      <w:pPr>
        <w:ind w:left="6966" w:hanging="218"/>
      </w:pPr>
      <w:rPr>
        <w:lang w:val="en-US" w:eastAsia="en-US" w:bidi="ar-SA"/>
      </w:rPr>
    </w:lvl>
    <w:lvl w:ilvl="8" w:tplc="5BA65608">
      <w:numFmt w:val="bullet"/>
      <w:lvlText w:val="•"/>
      <w:lvlJc w:val="left"/>
      <w:pPr>
        <w:ind w:left="7884" w:hanging="218"/>
      </w:pPr>
      <w:rPr>
        <w:lang w:val="en-US" w:eastAsia="en-US" w:bidi="ar-SA"/>
      </w:rPr>
    </w:lvl>
  </w:abstractNum>
  <w:abstractNum w:abstractNumId="24" w15:restartNumberingAfterBreak="0">
    <w:nsid w:val="46130AF0"/>
    <w:multiLevelType w:val="hybridMultilevel"/>
    <w:tmpl w:val="614E8A78"/>
    <w:lvl w:ilvl="0" w:tplc="9C527312">
      <w:start w:val="1"/>
      <w:numFmt w:val="decimal"/>
      <w:lvlText w:val="[%1]"/>
      <w:lvlJc w:val="left"/>
      <w:pPr>
        <w:ind w:left="448" w:hanging="340"/>
      </w:pPr>
      <w:rPr>
        <w:rFonts w:ascii="Calibri" w:eastAsia="Calibri" w:hAnsi="Calibri" w:cs="Calibri" w:hint="default"/>
        <w:b w:val="0"/>
        <w:bCs w:val="0"/>
        <w:i w:val="0"/>
        <w:iCs w:val="0"/>
        <w:spacing w:val="0"/>
        <w:w w:val="93"/>
        <w:sz w:val="22"/>
        <w:szCs w:val="22"/>
        <w:lang w:val="en-US" w:eastAsia="en-US" w:bidi="ar-SA"/>
      </w:rPr>
    </w:lvl>
    <w:lvl w:ilvl="1" w:tplc="E2346C14">
      <w:numFmt w:val="bullet"/>
      <w:lvlText w:val="•"/>
      <w:lvlJc w:val="left"/>
      <w:pPr>
        <w:ind w:left="1368" w:hanging="340"/>
      </w:pPr>
      <w:rPr>
        <w:lang w:val="en-US" w:eastAsia="en-US" w:bidi="ar-SA"/>
      </w:rPr>
    </w:lvl>
    <w:lvl w:ilvl="2" w:tplc="DC8A1AC4">
      <w:numFmt w:val="bullet"/>
      <w:lvlText w:val="•"/>
      <w:lvlJc w:val="left"/>
      <w:pPr>
        <w:ind w:left="2296" w:hanging="340"/>
      </w:pPr>
      <w:rPr>
        <w:lang w:val="en-US" w:eastAsia="en-US" w:bidi="ar-SA"/>
      </w:rPr>
    </w:lvl>
    <w:lvl w:ilvl="3" w:tplc="3F7E45FC">
      <w:numFmt w:val="bullet"/>
      <w:lvlText w:val="•"/>
      <w:lvlJc w:val="left"/>
      <w:pPr>
        <w:ind w:left="3224" w:hanging="340"/>
      </w:pPr>
      <w:rPr>
        <w:lang w:val="en-US" w:eastAsia="en-US" w:bidi="ar-SA"/>
      </w:rPr>
    </w:lvl>
    <w:lvl w:ilvl="4" w:tplc="5C56DFF4">
      <w:numFmt w:val="bullet"/>
      <w:lvlText w:val="•"/>
      <w:lvlJc w:val="left"/>
      <w:pPr>
        <w:ind w:left="4152" w:hanging="340"/>
      </w:pPr>
      <w:rPr>
        <w:lang w:val="en-US" w:eastAsia="en-US" w:bidi="ar-SA"/>
      </w:rPr>
    </w:lvl>
    <w:lvl w:ilvl="5" w:tplc="552AC2D8">
      <w:numFmt w:val="bullet"/>
      <w:lvlText w:val="•"/>
      <w:lvlJc w:val="left"/>
      <w:pPr>
        <w:ind w:left="5080" w:hanging="340"/>
      </w:pPr>
      <w:rPr>
        <w:lang w:val="en-US" w:eastAsia="en-US" w:bidi="ar-SA"/>
      </w:rPr>
    </w:lvl>
    <w:lvl w:ilvl="6" w:tplc="749E42F6">
      <w:numFmt w:val="bullet"/>
      <w:lvlText w:val="•"/>
      <w:lvlJc w:val="left"/>
      <w:pPr>
        <w:ind w:left="6008" w:hanging="340"/>
      </w:pPr>
      <w:rPr>
        <w:lang w:val="en-US" w:eastAsia="en-US" w:bidi="ar-SA"/>
      </w:rPr>
    </w:lvl>
    <w:lvl w:ilvl="7" w:tplc="2FF2B634">
      <w:numFmt w:val="bullet"/>
      <w:lvlText w:val="•"/>
      <w:lvlJc w:val="left"/>
      <w:pPr>
        <w:ind w:left="6936" w:hanging="340"/>
      </w:pPr>
      <w:rPr>
        <w:lang w:val="en-US" w:eastAsia="en-US" w:bidi="ar-SA"/>
      </w:rPr>
    </w:lvl>
    <w:lvl w:ilvl="8" w:tplc="5810D78C">
      <w:numFmt w:val="bullet"/>
      <w:lvlText w:val="•"/>
      <w:lvlJc w:val="left"/>
      <w:pPr>
        <w:ind w:left="7864" w:hanging="340"/>
      </w:pPr>
      <w:rPr>
        <w:lang w:val="en-US" w:eastAsia="en-US" w:bidi="ar-SA"/>
      </w:rPr>
    </w:lvl>
  </w:abstractNum>
  <w:abstractNum w:abstractNumId="25" w15:restartNumberingAfterBreak="0">
    <w:nsid w:val="4AD16C67"/>
    <w:multiLevelType w:val="hybridMultilevel"/>
    <w:tmpl w:val="DD0A4C76"/>
    <w:lvl w:ilvl="0" w:tplc="A62463E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49DE2D74">
      <w:numFmt w:val="bullet"/>
      <w:lvlText w:val="•"/>
      <w:lvlJc w:val="left"/>
      <w:pPr>
        <w:ind w:left="1458" w:hanging="218"/>
      </w:pPr>
      <w:rPr>
        <w:lang w:val="en-US" w:eastAsia="en-US" w:bidi="ar-SA"/>
      </w:rPr>
    </w:lvl>
    <w:lvl w:ilvl="2" w:tplc="0E1CA5D8">
      <w:numFmt w:val="bullet"/>
      <w:lvlText w:val="•"/>
      <w:lvlJc w:val="left"/>
      <w:pPr>
        <w:ind w:left="2376" w:hanging="218"/>
      </w:pPr>
      <w:rPr>
        <w:lang w:val="en-US" w:eastAsia="en-US" w:bidi="ar-SA"/>
      </w:rPr>
    </w:lvl>
    <w:lvl w:ilvl="3" w:tplc="CC2415D8">
      <w:numFmt w:val="bullet"/>
      <w:lvlText w:val="•"/>
      <w:lvlJc w:val="left"/>
      <w:pPr>
        <w:ind w:left="3294" w:hanging="218"/>
      </w:pPr>
      <w:rPr>
        <w:lang w:val="en-US" w:eastAsia="en-US" w:bidi="ar-SA"/>
      </w:rPr>
    </w:lvl>
    <w:lvl w:ilvl="4" w:tplc="87788A30">
      <w:numFmt w:val="bullet"/>
      <w:lvlText w:val="•"/>
      <w:lvlJc w:val="left"/>
      <w:pPr>
        <w:ind w:left="4212" w:hanging="218"/>
      </w:pPr>
      <w:rPr>
        <w:lang w:val="en-US" w:eastAsia="en-US" w:bidi="ar-SA"/>
      </w:rPr>
    </w:lvl>
    <w:lvl w:ilvl="5" w:tplc="FD6CD350">
      <w:numFmt w:val="bullet"/>
      <w:lvlText w:val="•"/>
      <w:lvlJc w:val="left"/>
      <w:pPr>
        <w:ind w:left="5130" w:hanging="218"/>
      </w:pPr>
      <w:rPr>
        <w:lang w:val="en-US" w:eastAsia="en-US" w:bidi="ar-SA"/>
      </w:rPr>
    </w:lvl>
    <w:lvl w:ilvl="6" w:tplc="21BC82D8">
      <w:numFmt w:val="bullet"/>
      <w:lvlText w:val="•"/>
      <w:lvlJc w:val="left"/>
      <w:pPr>
        <w:ind w:left="6048" w:hanging="218"/>
      </w:pPr>
      <w:rPr>
        <w:lang w:val="en-US" w:eastAsia="en-US" w:bidi="ar-SA"/>
      </w:rPr>
    </w:lvl>
    <w:lvl w:ilvl="7" w:tplc="3F86491A">
      <w:numFmt w:val="bullet"/>
      <w:lvlText w:val="•"/>
      <w:lvlJc w:val="left"/>
      <w:pPr>
        <w:ind w:left="6966" w:hanging="218"/>
      </w:pPr>
      <w:rPr>
        <w:lang w:val="en-US" w:eastAsia="en-US" w:bidi="ar-SA"/>
      </w:rPr>
    </w:lvl>
    <w:lvl w:ilvl="8" w:tplc="DE865396">
      <w:numFmt w:val="bullet"/>
      <w:lvlText w:val="•"/>
      <w:lvlJc w:val="left"/>
      <w:pPr>
        <w:ind w:left="7884" w:hanging="218"/>
      </w:pPr>
      <w:rPr>
        <w:lang w:val="en-US" w:eastAsia="en-US" w:bidi="ar-SA"/>
      </w:rPr>
    </w:lvl>
  </w:abstractNum>
  <w:abstractNum w:abstractNumId="26" w15:restartNumberingAfterBreak="0">
    <w:nsid w:val="4B605F11"/>
    <w:multiLevelType w:val="multilevel"/>
    <w:tmpl w:val="BC9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518AE"/>
    <w:multiLevelType w:val="hybridMultilevel"/>
    <w:tmpl w:val="F52679BE"/>
    <w:lvl w:ilvl="0" w:tplc="F4FAC92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F3407488">
      <w:numFmt w:val="bullet"/>
      <w:lvlText w:val="•"/>
      <w:lvlJc w:val="left"/>
      <w:pPr>
        <w:ind w:left="1458" w:hanging="218"/>
      </w:pPr>
      <w:rPr>
        <w:lang w:val="en-US" w:eastAsia="en-US" w:bidi="ar-SA"/>
      </w:rPr>
    </w:lvl>
    <w:lvl w:ilvl="2" w:tplc="03B23DC0">
      <w:numFmt w:val="bullet"/>
      <w:lvlText w:val="•"/>
      <w:lvlJc w:val="left"/>
      <w:pPr>
        <w:ind w:left="2376" w:hanging="218"/>
      </w:pPr>
      <w:rPr>
        <w:lang w:val="en-US" w:eastAsia="en-US" w:bidi="ar-SA"/>
      </w:rPr>
    </w:lvl>
    <w:lvl w:ilvl="3" w:tplc="42866800">
      <w:numFmt w:val="bullet"/>
      <w:lvlText w:val="•"/>
      <w:lvlJc w:val="left"/>
      <w:pPr>
        <w:ind w:left="3294" w:hanging="218"/>
      </w:pPr>
      <w:rPr>
        <w:lang w:val="en-US" w:eastAsia="en-US" w:bidi="ar-SA"/>
      </w:rPr>
    </w:lvl>
    <w:lvl w:ilvl="4" w:tplc="3DCAE900">
      <w:numFmt w:val="bullet"/>
      <w:lvlText w:val="•"/>
      <w:lvlJc w:val="left"/>
      <w:pPr>
        <w:ind w:left="4212" w:hanging="218"/>
      </w:pPr>
      <w:rPr>
        <w:lang w:val="en-US" w:eastAsia="en-US" w:bidi="ar-SA"/>
      </w:rPr>
    </w:lvl>
    <w:lvl w:ilvl="5" w:tplc="6B88A736">
      <w:numFmt w:val="bullet"/>
      <w:lvlText w:val="•"/>
      <w:lvlJc w:val="left"/>
      <w:pPr>
        <w:ind w:left="5130" w:hanging="218"/>
      </w:pPr>
      <w:rPr>
        <w:lang w:val="en-US" w:eastAsia="en-US" w:bidi="ar-SA"/>
      </w:rPr>
    </w:lvl>
    <w:lvl w:ilvl="6" w:tplc="3F0C3FAC">
      <w:numFmt w:val="bullet"/>
      <w:lvlText w:val="•"/>
      <w:lvlJc w:val="left"/>
      <w:pPr>
        <w:ind w:left="6048" w:hanging="218"/>
      </w:pPr>
      <w:rPr>
        <w:lang w:val="en-US" w:eastAsia="en-US" w:bidi="ar-SA"/>
      </w:rPr>
    </w:lvl>
    <w:lvl w:ilvl="7" w:tplc="1CDA539E">
      <w:numFmt w:val="bullet"/>
      <w:lvlText w:val="•"/>
      <w:lvlJc w:val="left"/>
      <w:pPr>
        <w:ind w:left="6966" w:hanging="218"/>
      </w:pPr>
      <w:rPr>
        <w:lang w:val="en-US" w:eastAsia="en-US" w:bidi="ar-SA"/>
      </w:rPr>
    </w:lvl>
    <w:lvl w:ilvl="8" w:tplc="62C69E08">
      <w:numFmt w:val="bullet"/>
      <w:lvlText w:val="•"/>
      <w:lvlJc w:val="left"/>
      <w:pPr>
        <w:ind w:left="7884" w:hanging="218"/>
      </w:pPr>
      <w:rPr>
        <w:lang w:val="en-US" w:eastAsia="en-US" w:bidi="ar-SA"/>
      </w:rPr>
    </w:lvl>
  </w:abstractNum>
  <w:abstractNum w:abstractNumId="28" w15:restartNumberingAfterBreak="0">
    <w:nsid w:val="588B1854"/>
    <w:multiLevelType w:val="multilevel"/>
    <w:tmpl w:val="E72AE3DA"/>
    <w:lvl w:ilvl="0">
      <w:start w:val="1"/>
      <w:numFmt w:val="decimal"/>
      <w:lvlText w:val="%1."/>
      <w:lvlJc w:val="left"/>
      <w:pPr>
        <w:ind w:left="343" w:hanging="344"/>
      </w:pPr>
      <w:rPr>
        <w:rFonts w:ascii="Calibri" w:eastAsia="Calibri" w:hAnsi="Calibri" w:cs="Calibri" w:hint="default"/>
        <w:b/>
        <w:bCs/>
        <w:i w:val="0"/>
        <w:iCs w:val="0"/>
        <w:spacing w:val="0"/>
        <w:w w:val="112"/>
        <w:sz w:val="24"/>
        <w:szCs w:val="24"/>
        <w:lang w:val="en-US" w:eastAsia="en-US" w:bidi="ar-SA"/>
      </w:rPr>
    </w:lvl>
    <w:lvl w:ilvl="1">
      <w:start w:val="1"/>
      <w:numFmt w:val="decimal"/>
      <w:lvlText w:val="%1.%2."/>
      <w:lvlJc w:val="left"/>
      <w:pPr>
        <w:ind w:left="515" w:hanging="516"/>
      </w:pPr>
      <w:rPr>
        <w:rFonts w:ascii="Calibri" w:eastAsia="Calibri" w:hAnsi="Calibri" w:cs="Calibri" w:hint="default"/>
        <w:b/>
        <w:bCs/>
        <w:i w:val="0"/>
        <w:iCs w:val="0"/>
        <w:spacing w:val="0"/>
        <w:w w:val="114"/>
        <w:sz w:val="22"/>
        <w:szCs w:val="22"/>
        <w:lang w:val="en-US" w:eastAsia="en-US" w:bidi="ar-SA"/>
      </w:rPr>
    </w:lvl>
    <w:lvl w:ilvl="2">
      <w:start w:val="1"/>
      <w:numFmt w:val="decimal"/>
      <w:lvlText w:val="%3."/>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3">
      <w:numFmt w:val="bullet"/>
      <w:lvlText w:val="•"/>
      <w:lvlJc w:val="left"/>
      <w:pPr>
        <w:ind w:left="1687" w:hanging="279"/>
      </w:pPr>
      <w:rPr>
        <w:lang w:val="en-US" w:eastAsia="en-US" w:bidi="ar-SA"/>
      </w:rPr>
    </w:lvl>
    <w:lvl w:ilvl="4">
      <w:numFmt w:val="bullet"/>
      <w:lvlText w:val="•"/>
      <w:lvlJc w:val="left"/>
      <w:pPr>
        <w:ind w:left="2835" w:hanging="279"/>
      </w:pPr>
      <w:rPr>
        <w:lang w:val="en-US" w:eastAsia="en-US" w:bidi="ar-SA"/>
      </w:rPr>
    </w:lvl>
    <w:lvl w:ilvl="5">
      <w:numFmt w:val="bullet"/>
      <w:lvlText w:val="•"/>
      <w:lvlJc w:val="left"/>
      <w:pPr>
        <w:ind w:left="3982" w:hanging="279"/>
      </w:pPr>
      <w:rPr>
        <w:lang w:val="en-US" w:eastAsia="en-US" w:bidi="ar-SA"/>
      </w:rPr>
    </w:lvl>
    <w:lvl w:ilvl="6">
      <w:numFmt w:val="bullet"/>
      <w:lvlText w:val="•"/>
      <w:lvlJc w:val="left"/>
      <w:pPr>
        <w:ind w:left="5130" w:hanging="279"/>
      </w:pPr>
      <w:rPr>
        <w:lang w:val="en-US" w:eastAsia="en-US" w:bidi="ar-SA"/>
      </w:rPr>
    </w:lvl>
    <w:lvl w:ilvl="7">
      <w:numFmt w:val="bullet"/>
      <w:lvlText w:val="•"/>
      <w:lvlJc w:val="left"/>
      <w:pPr>
        <w:ind w:left="6277" w:hanging="279"/>
      </w:pPr>
      <w:rPr>
        <w:lang w:val="en-US" w:eastAsia="en-US" w:bidi="ar-SA"/>
      </w:rPr>
    </w:lvl>
    <w:lvl w:ilvl="8">
      <w:numFmt w:val="bullet"/>
      <w:lvlText w:val="•"/>
      <w:lvlJc w:val="left"/>
      <w:pPr>
        <w:ind w:left="7425" w:hanging="279"/>
      </w:pPr>
      <w:rPr>
        <w:lang w:val="en-US" w:eastAsia="en-US" w:bidi="ar-SA"/>
      </w:rPr>
    </w:lvl>
  </w:abstractNum>
  <w:abstractNum w:abstractNumId="29" w15:restartNumberingAfterBreak="0">
    <w:nsid w:val="59FC52EB"/>
    <w:multiLevelType w:val="multilevel"/>
    <w:tmpl w:val="7A3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71EB3"/>
    <w:multiLevelType w:val="hybridMultilevel"/>
    <w:tmpl w:val="E6EA402E"/>
    <w:lvl w:ilvl="0" w:tplc="96F2279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CE05B28">
      <w:numFmt w:val="bullet"/>
      <w:lvlText w:val="•"/>
      <w:lvlJc w:val="left"/>
      <w:pPr>
        <w:ind w:left="1458" w:hanging="218"/>
      </w:pPr>
      <w:rPr>
        <w:lang w:val="en-US" w:eastAsia="en-US" w:bidi="ar-SA"/>
      </w:rPr>
    </w:lvl>
    <w:lvl w:ilvl="2" w:tplc="9F62FB6E">
      <w:numFmt w:val="bullet"/>
      <w:lvlText w:val="•"/>
      <w:lvlJc w:val="left"/>
      <w:pPr>
        <w:ind w:left="2376" w:hanging="218"/>
      </w:pPr>
      <w:rPr>
        <w:lang w:val="en-US" w:eastAsia="en-US" w:bidi="ar-SA"/>
      </w:rPr>
    </w:lvl>
    <w:lvl w:ilvl="3" w:tplc="3A44D24E">
      <w:numFmt w:val="bullet"/>
      <w:lvlText w:val="•"/>
      <w:lvlJc w:val="left"/>
      <w:pPr>
        <w:ind w:left="3294" w:hanging="218"/>
      </w:pPr>
      <w:rPr>
        <w:lang w:val="en-US" w:eastAsia="en-US" w:bidi="ar-SA"/>
      </w:rPr>
    </w:lvl>
    <w:lvl w:ilvl="4" w:tplc="9E8A8E06">
      <w:numFmt w:val="bullet"/>
      <w:lvlText w:val="•"/>
      <w:lvlJc w:val="left"/>
      <w:pPr>
        <w:ind w:left="4212" w:hanging="218"/>
      </w:pPr>
      <w:rPr>
        <w:lang w:val="en-US" w:eastAsia="en-US" w:bidi="ar-SA"/>
      </w:rPr>
    </w:lvl>
    <w:lvl w:ilvl="5" w:tplc="FFD2E3B2">
      <w:numFmt w:val="bullet"/>
      <w:lvlText w:val="•"/>
      <w:lvlJc w:val="left"/>
      <w:pPr>
        <w:ind w:left="5130" w:hanging="218"/>
      </w:pPr>
      <w:rPr>
        <w:lang w:val="en-US" w:eastAsia="en-US" w:bidi="ar-SA"/>
      </w:rPr>
    </w:lvl>
    <w:lvl w:ilvl="6" w:tplc="A21CB6FC">
      <w:numFmt w:val="bullet"/>
      <w:lvlText w:val="•"/>
      <w:lvlJc w:val="left"/>
      <w:pPr>
        <w:ind w:left="6048" w:hanging="218"/>
      </w:pPr>
      <w:rPr>
        <w:lang w:val="en-US" w:eastAsia="en-US" w:bidi="ar-SA"/>
      </w:rPr>
    </w:lvl>
    <w:lvl w:ilvl="7" w:tplc="65FA80F6">
      <w:numFmt w:val="bullet"/>
      <w:lvlText w:val="•"/>
      <w:lvlJc w:val="left"/>
      <w:pPr>
        <w:ind w:left="6966" w:hanging="218"/>
      </w:pPr>
      <w:rPr>
        <w:lang w:val="en-US" w:eastAsia="en-US" w:bidi="ar-SA"/>
      </w:rPr>
    </w:lvl>
    <w:lvl w:ilvl="8" w:tplc="D640D9B6">
      <w:numFmt w:val="bullet"/>
      <w:lvlText w:val="•"/>
      <w:lvlJc w:val="left"/>
      <w:pPr>
        <w:ind w:left="7884" w:hanging="218"/>
      </w:pPr>
      <w:rPr>
        <w:lang w:val="en-US" w:eastAsia="en-US" w:bidi="ar-SA"/>
      </w:rPr>
    </w:lvl>
  </w:abstractNum>
  <w:abstractNum w:abstractNumId="31" w15:restartNumberingAfterBreak="0">
    <w:nsid w:val="612757C4"/>
    <w:multiLevelType w:val="multilevel"/>
    <w:tmpl w:val="664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D45CF"/>
    <w:multiLevelType w:val="multilevel"/>
    <w:tmpl w:val="D39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94397"/>
    <w:multiLevelType w:val="multilevel"/>
    <w:tmpl w:val="5A68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A30C8"/>
    <w:multiLevelType w:val="multilevel"/>
    <w:tmpl w:val="25E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83843"/>
    <w:multiLevelType w:val="multilevel"/>
    <w:tmpl w:val="600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87C4C"/>
    <w:multiLevelType w:val="hybridMultilevel"/>
    <w:tmpl w:val="7AF80F32"/>
    <w:lvl w:ilvl="0" w:tplc="682A7B9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0BC7548">
      <w:numFmt w:val="bullet"/>
      <w:lvlText w:val="•"/>
      <w:lvlJc w:val="left"/>
      <w:pPr>
        <w:ind w:left="1458" w:hanging="218"/>
      </w:pPr>
      <w:rPr>
        <w:lang w:val="en-US" w:eastAsia="en-US" w:bidi="ar-SA"/>
      </w:rPr>
    </w:lvl>
    <w:lvl w:ilvl="2" w:tplc="AF1EB536">
      <w:numFmt w:val="bullet"/>
      <w:lvlText w:val="•"/>
      <w:lvlJc w:val="left"/>
      <w:pPr>
        <w:ind w:left="2376" w:hanging="218"/>
      </w:pPr>
      <w:rPr>
        <w:lang w:val="en-US" w:eastAsia="en-US" w:bidi="ar-SA"/>
      </w:rPr>
    </w:lvl>
    <w:lvl w:ilvl="3" w:tplc="7D12C040">
      <w:numFmt w:val="bullet"/>
      <w:lvlText w:val="•"/>
      <w:lvlJc w:val="left"/>
      <w:pPr>
        <w:ind w:left="3294" w:hanging="218"/>
      </w:pPr>
      <w:rPr>
        <w:lang w:val="en-US" w:eastAsia="en-US" w:bidi="ar-SA"/>
      </w:rPr>
    </w:lvl>
    <w:lvl w:ilvl="4" w:tplc="DF1CAEEE">
      <w:numFmt w:val="bullet"/>
      <w:lvlText w:val="•"/>
      <w:lvlJc w:val="left"/>
      <w:pPr>
        <w:ind w:left="4212" w:hanging="218"/>
      </w:pPr>
      <w:rPr>
        <w:lang w:val="en-US" w:eastAsia="en-US" w:bidi="ar-SA"/>
      </w:rPr>
    </w:lvl>
    <w:lvl w:ilvl="5" w:tplc="5D84E58C">
      <w:numFmt w:val="bullet"/>
      <w:lvlText w:val="•"/>
      <w:lvlJc w:val="left"/>
      <w:pPr>
        <w:ind w:left="5130" w:hanging="218"/>
      </w:pPr>
      <w:rPr>
        <w:lang w:val="en-US" w:eastAsia="en-US" w:bidi="ar-SA"/>
      </w:rPr>
    </w:lvl>
    <w:lvl w:ilvl="6" w:tplc="D03AD30A">
      <w:numFmt w:val="bullet"/>
      <w:lvlText w:val="•"/>
      <w:lvlJc w:val="left"/>
      <w:pPr>
        <w:ind w:left="6048" w:hanging="218"/>
      </w:pPr>
      <w:rPr>
        <w:lang w:val="en-US" w:eastAsia="en-US" w:bidi="ar-SA"/>
      </w:rPr>
    </w:lvl>
    <w:lvl w:ilvl="7" w:tplc="D75EBD90">
      <w:numFmt w:val="bullet"/>
      <w:lvlText w:val="•"/>
      <w:lvlJc w:val="left"/>
      <w:pPr>
        <w:ind w:left="6966" w:hanging="218"/>
      </w:pPr>
      <w:rPr>
        <w:lang w:val="en-US" w:eastAsia="en-US" w:bidi="ar-SA"/>
      </w:rPr>
    </w:lvl>
    <w:lvl w:ilvl="8" w:tplc="EDFA1738">
      <w:numFmt w:val="bullet"/>
      <w:lvlText w:val="•"/>
      <w:lvlJc w:val="left"/>
      <w:pPr>
        <w:ind w:left="7884" w:hanging="218"/>
      </w:pPr>
      <w:rPr>
        <w:lang w:val="en-US" w:eastAsia="en-US" w:bidi="ar-SA"/>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352340134">
    <w:abstractNumId w:val="28"/>
  </w:num>
  <w:num w:numId="13" w16cid:durableId="1598756851">
    <w:abstractNumId w:val="2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4" w16cid:durableId="502938647">
    <w:abstractNumId w:val="11"/>
  </w:num>
  <w:num w:numId="15" w16cid:durableId="1995059758">
    <w:abstractNumId w:val="11"/>
    <w:lvlOverride w:ilvl="0">
      <w:startOverride w:val="1"/>
    </w:lvlOverride>
    <w:lvlOverride w:ilvl="1"/>
    <w:lvlOverride w:ilvl="2"/>
    <w:lvlOverride w:ilvl="3"/>
    <w:lvlOverride w:ilvl="4"/>
    <w:lvlOverride w:ilvl="5"/>
    <w:lvlOverride w:ilvl="6"/>
    <w:lvlOverride w:ilvl="7"/>
    <w:lvlOverride w:ilvl="8"/>
  </w:num>
  <w:num w:numId="16" w16cid:durableId="26834659">
    <w:abstractNumId w:val="22"/>
  </w:num>
  <w:num w:numId="17" w16cid:durableId="600455860">
    <w:abstractNumId w:val="22"/>
    <w:lvlOverride w:ilvl="0">
      <w:startOverride w:val="1"/>
    </w:lvlOverride>
    <w:lvlOverride w:ilvl="1"/>
    <w:lvlOverride w:ilvl="2"/>
    <w:lvlOverride w:ilvl="3"/>
    <w:lvlOverride w:ilvl="4"/>
    <w:lvlOverride w:ilvl="5"/>
    <w:lvlOverride w:ilvl="6"/>
    <w:lvlOverride w:ilvl="7"/>
    <w:lvlOverride w:ilvl="8"/>
  </w:num>
  <w:num w:numId="18" w16cid:durableId="1875263073">
    <w:abstractNumId w:val="25"/>
  </w:num>
  <w:num w:numId="19" w16cid:durableId="1448038080">
    <w:abstractNumId w:val="25"/>
  </w:num>
  <w:num w:numId="20" w16cid:durableId="154496349">
    <w:abstractNumId w:val="23"/>
  </w:num>
  <w:num w:numId="21" w16cid:durableId="1672371091">
    <w:abstractNumId w:val="23"/>
  </w:num>
  <w:num w:numId="22" w16cid:durableId="405686273">
    <w:abstractNumId w:val="18"/>
  </w:num>
  <w:num w:numId="23" w16cid:durableId="245966324">
    <w:abstractNumId w:val="18"/>
  </w:num>
  <w:num w:numId="24" w16cid:durableId="1295403379">
    <w:abstractNumId w:val="30"/>
  </w:num>
  <w:num w:numId="25" w16cid:durableId="38281204">
    <w:abstractNumId w:val="30"/>
  </w:num>
  <w:num w:numId="26" w16cid:durableId="12342809">
    <w:abstractNumId w:val="36"/>
  </w:num>
  <w:num w:numId="27" w16cid:durableId="1451049588">
    <w:abstractNumId w:val="36"/>
  </w:num>
  <w:num w:numId="28" w16cid:durableId="962614498">
    <w:abstractNumId w:val="27"/>
  </w:num>
  <w:num w:numId="29" w16cid:durableId="793641233">
    <w:abstractNumId w:val="27"/>
  </w:num>
  <w:num w:numId="30" w16cid:durableId="1534925441">
    <w:abstractNumId w:val="24"/>
  </w:num>
  <w:num w:numId="31" w16cid:durableId="1823232223">
    <w:abstractNumId w:val="24"/>
    <w:lvlOverride w:ilvl="0">
      <w:startOverride w:val="1"/>
    </w:lvlOverride>
    <w:lvlOverride w:ilvl="1"/>
    <w:lvlOverride w:ilvl="2"/>
    <w:lvlOverride w:ilvl="3"/>
    <w:lvlOverride w:ilvl="4"/>
    <w:lvlOverride w:ilvl="5"/>
    <w:lvlOverride w:ilvl="6"/>
    <w:lvlOverride w:ilvl="7"/>
    <w:lvlOverride w:ilvl="8"/>
  </w:num>
  <w:num w:numId="32" w16cid:durableId="1211116392">
    <w:abstractNumId w:val="17"/>
  </w:num>
  <w:num w:numId="33" w16cid:durableId="1702973565">
    <w:abstractNumId w:val="15"/>
  </w:num>
  <w:num w:numId="34" w16cid:durableId="1472937505">
    <w:abstractNumId w:val="12"/>
  </w:num>
  <w:num w:numId="35" w16cid:durableId="1489907938">
    <w:abstractNumId w:val="21"/>
  </w:num>
  <w:num w:numId="36" w16cid:durableId="641230623">
    <w:abstractNumId w:val="34"/>
  </w:num>
  <w:num w:numId="37" w16cid:durableId="1280527833">
    <w:abstractNumId w:val="26"/>
  </w:num>
  <w:num w:numId="38" w16cid:durableId="1063404077">
    <w:abstractNumId w:val="32"/>
  </w:num>
  <w:num w:numId="39" w16cid:durableId="1115368959">
    <w:abstractNumId w:val="35"/>
  </w:num>
  <w:num w:numId="40" w16cid:durableId="802381140">
    <w:abstractNumId w:val="29"/>
  </w:num>
  <w:num w:numId="41" w16cid:durableId="1620916344">
    <w:abstractNumId w:val="16"/>
  </w:num>
  <w:num w:numId="42" w16cid:durableId="413746369">
    <w:abstractNumId w:val="20"/>
  </w:num>
  <w:num w:numId="43" w16cid:durableId="1586496758">
    <w:abstractNumId w:val="31"/>
  </w:num>
  <w:num w:numId="44" w16cid:durableId="2098671961">
    <w:abstractNumId w:val="14"/>
  </w:num>
  <w:num w:numId="45" w16cid:durableId="1719472429">
    <w:abstractNumId w:val="33"/>
  </w:num>
  <w:num w:numId="46" w16cid:durableId="1384868484">
    <w:abstractNumId w:val="13"/>
  </w:num>
  <w:num w:numId="47" w16cid:durableId="19464199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64BDC"/>
    <w:rsid w:val="00071B90"/>
    <w:rsid w:val="000B6ECA"/>
    <w:rsid w:val="000C6039"/>
    <w:rsid w:val="000C6E1F"/>
    <w:rsid w:val="000E76F8"/>
    <w:rsid w:val="000F2E32"/>
    <w:rsid w:val="000F4FFC"/>
    <w:rsid w:val="000F6CF3"/>
    <w:rsid w:val="0010617A"/>
    <w:rsid w:val="0010699D"/>
    <w:rsid w:val="00113C3C"/>
    <w:rsid w:val="00151336"/>
    <w:rsid w:val="001606D9"/>
    <w:rsid w:val="00165586"/>
    <w:rsid w:val="00195753"/>
    <w:rsid w:val="001C7DC1"/>
    <w:rsid w:val="001D3D92"/>
    <w:rsid w:val="001F5758"/>
    <w:rsid w:val="0020419D"/>
    <w:rsid w:val="00211D4A"/>
    <w:rsid w:val="00214D3C"/>
    <w:rsid w:val="0022192D"/>
    <w:rsid w:val="00236CE7"/>
    <w:rsid w:val="002445E2"/>
    <w:rsid w:val="00246524"/>
    <w:rsid w:val="0026113B"/>
    <w:rsid w:val="00290E72"/>
    <w:rsid w:val="00297AE9"/>
    <w:rsid w:val="00297C4C"/>
    <w:rsid w:val="002A5E50"/>
    <w:rsid w:val="002C635D"/>
    <w:rsid w:val="003041DF"/>
    <w:rsid w:val="00334E44"/>
    <w:rsid w:val="00336744"/>
    <w:rsid w:val="0033721A"/>
    <w:rsid w:val="00337368"/>
    <w:rsid w:val="00352714"/>
    <w:rsid w:val="00360D32"/>
    <w:rsid w:val="003723E4"/>
    <w:rsid w:val="00373138"/>
    <w:rsid w:val="003731F8"/>
    <w:rsid w:val="003938F5"/>
    <w:rsid w:val="00396740"/>
    <w:rsid w:val="003B41EE"/>
    <w:rsid w:val="003B7188"/>
    <w:rsid w:val="003D30D0"/>
    <w:rsid w:val="003E4578"/>
    <w:rsid w:val="003F003F"/>
    <w:rsid w:val="00403063"/>
    <w:rsid w:val="00423203"/>
    <w:rsid w:val="00424F66"/>
    <w:rsid w:val="00430467"/>
    <w:rsid w:val="004501F6"/>
    <w:rsid w:val="00471612"/>
    <w:rsid w:val="00480781"/>
    <w:rsid w:val="00483462"/>
    <w:rsid w:val="004C7229"/>
    <w:rsid w:val="004D3B0F"/>
    <w:rsid w:val="004E48B1"/>
    <w:rsid w:val="004F0E9F"/>
    <w:rsid w:val="00524E32"/>
    <w:rsid w:val="00530AFF"/>
    <w:rsid w:val="005344B3"/>
    <w:rsid w:val="00536137"/>
    <w:rsid w:val="005421D0"/>
    <w:rsid w:val="005452C5"/>
    <w:rsid w:val="00551EDA"/>
    <w:rsid w:val="00552D7A"/>
    <w:rsid w:val="0055472C"/>
    <w:rsid w:val="00575A7C"/>
    <w:rsid w:val="005811C6"/>
    <w:rsid w:val="00595F22"/>
    <w:rsid w:val="005A7051"/>
    <w:rsid w:val="005B4652"/>
    <w:rsid w:val="005C155B"/>
    <w:rsid w:val="005C45AE"/>
    <w:rsid w:val="005C4DD1"/>
    <w:rsid w:val="005E25EF"/>
    <w:rsid w:val="005E5C44"/>
    <w:rsid w:val="005E7822"/>
    <w:rsid w:val="005F36FE"/>
    <w:rsid w:val="00616BFC"/>
    <w:rsid w:val="0062303C"/>
    <w:rsid w:val="00636AB7"/>
    <w:rsid w:val="00643C68"/>
    <w:rsid w:val="00651B88"/>
    <w:rsid w:val="00654E36"/>
    <w:rsid w:val="006900BD"/>
    <w:rsid w:val="006A2BFD"/>
    <w:rsid w:val="006B0608"/>
    <w:rsid w:val="006B090D"/>
    <w:rsid w:val="006C2040"/>
    <w:rsid w:val="006C7065"/>
    <w:rsid w:val="00704BCF"/>
    <w:rsid w:val="00747BDE"/>
    <w:rsid w:val="00751BA9"/>
    <w:rsid w:val="007A4BB3"/>
    <w:rsid w:val="007B680C"/>
    <w:rsid w:val="007C2A8B"/>
    <w:rsid w:val="007D430C"/>
    <w:rsid w:val="007F091D"/>
    <w:rsid w:val="007F1B9E"/>
    <w:rsid w:val="00811FE5"/>
    <w:rsid w:val="00824BB5"/>
    <w:rsid w:val="008354C2"/>
    <w:rsid w:val="0084659C"/>
    <w:rsid w:val="008925C4"/>
    <w:rsid w:val="008C1F58"/>
    <w:rsid w:val="008E0301"/>
    <w:rsid w:val="008E7B03"/>
    <w:rsid w:val="008F3091"/>
    <w:rsid w:val="008F3CE6"/>
    <w:rsid w:val="008F46DE"/>
    <w:rsid w:val="00911728"/>
    <w:rsid w:val="0091438A"/>
    <w:rsid w:val="00924FD0"/>
    <w:rsid w:val="0094047A"/>
    <w:rsid w:val="009404DE"/>
    <w:rsid w:val="00990245"/>
    <w:rsid w:val="009B7366"/>
    <w:rsid w:val="009B7998"/>
    <w:rsid w:val="009C10B2"/>
    <w:rsid w:val="009C6EDC"/>
    <w:rsid w:val="009C6F80"/>
    <w:rsid w:val="009F1E14"/>
    <w:rsid w:val="00A039AC"/>
    <w:rsid w:val="00A11CB1"/>
    <w:rsid w:val="00A47477"/>
    <w:rsid w:val="00A565DD"/>
    <w:rsid w:val="00A86CBC"/>
    <w:rsid w:val="00A87C3B"/>
    <w:rsid w:val="00A91614"/>
    <w:rsid w:val="00AA5EB3"/>
    <w:rsid w:val="00AB4117"/>
    <w:rsid w:val="00AE1B3E"/>
    <w:rsid w:val="00B1555D"/>
    <w:rsid w:val="00B218A5"/>
    <w:rsid w:val="00B259D8"/>
    <w:rsid w:val="00B359AC"/>
    <w:rsid w:val="00B52108"/>
    <w:rsid w:val="00B67D34"/>
    <w:rsid w:val="00B762A7"/>
    <w:rsid w:val="00B9366B"/>
    <w:rsid w:val="00BA12BF"/>
    <w:rsid w:val="00BA448F"/>
    <w:rsid w:val="00BB11FE"/>
    <w:rsid w:val="00BB2847"/>
    <w:rsid w:val="00BB4CCF"/>
    <w:rsid w:val="00BC0E5D"/>
    <w:rsid w:val="00BC2CDC"/>
    <w:rsid w:val="00BC4FAC"/>
    <w:rsid w:val="00BE7F7F"/>
    <w:rsid w:val="00BF3576"/>
    <w:rsid w:val="00C02626"/>
    <w:rsid w:val="00C1605F"/>
    <w:rsid w:val="00C231BC"/>
    <w:rsid w:val="00C46A33"/>
    <w:rsid w:val="00C84396"/>
    <w:rsid w:val="00C86BF2"/>
    <w:rsid w:val="00CF17B0"/>
    <w:rsid w:val="00D065B3"/>
    <w:rsid w:val="00D242F9"/>
    <w:rsid w:val="00D50231"/>
    <w:rsid w:val="00D555A6"/>
    <w:rsid w:val="00D70AA0"/>
    <w:rsid w:val="00D72457"/>
    <w:rsid w:val="00D76037"/>
    <w:rsid w:val="00DA5D6E"/>
    <w:rsid w:val="00DB175B"/>
    <w:rsid w:val="00DC17D3"/>
    <w:rsid w:val="00DC51E3"/>
    <w:rsid w:val="00DE2D39"/>
    <w:rsid w:val="00DF044E"/>
    <w:rsid w:val="00E0503B"/>
    <w:rsid w:val="00E12539"/>
    <w:rsid w:val="00E15638"/>
    <w:rsid w:val="00E4406A"/>
    <w:rsid w:val="00E53892"/>
    <w:rsid w:val="00E57830"/>
    <w:rsid w:val="00E62D23"/>
    <w:rsid w:val="00E7161F"/>
    <w:rsid w:val="00E723D9"/>
    <w:rsid w:val="00E73E4D"/>
    <w:rsid w:val="00E76FE3"/>
    <w:rsid w:val="00E943C4"/>
    <w:rsid w:val="00EA11F5"/>
    <w:rsid w:val="00EA6E89"/>
    <w:rsid w:val="00EB41C0"/>
    <w:rsid w:val="00EB4798"/>
    <w:rsid w:val="00EE4683"/>
    <w:rsid w:val="00EF02CB"/>
    <w:rsid w:val="00EF2714"/>
    <w:rsid w:val="00EF409F"/>
    <w:rsid w:val="00F047A9"/>
    <w:rsid w:val="00F12059"/>
    <w:rsid w:val="00F2016C"/>
    <w:rsid w:val="00F226C7"/>
    <w:rsid w:val="00F43300"/>
    <w:rsid w:val="00F57E7B"/>
    <w:rsid w:val="00F62212"/>
    <w:rsid w:val="00FA569B"/>
    <w:rsid w:val="00FB650B"/>
    <w:rsid w:val="00FB66F0"/>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9"/>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9"/>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1"/>
    <w:unhideWhenUsed/>
    <w:qFormat/>
    <w:rsid w:val="00B52108"/>
    <w:pPr>
      <w:spacing w:line="264" w:lineRule="auto"/>
    </w:pPr>
  </w:style>
  <w:style w:type="character" w:customStyle="1" w:styleId="BodyTextChar">
    <w:name w:val="Body Text Char"/>
    <w:basedOn w:val="DefaultParagraphFont"/>
    <w:link w:val="BodyText"/>
    <w:uiPriority w:val="1"/>
    <w:rsid w:val="00B52108"/>
    <w:rPr>
      <w:rFonts w:ascii="Times New Roman" w:hAnsi="Times New Roman"/>
      <w:sz w:val="22"/>
    </w:rPr>
  </w:style>
  <w:style w:type="character" w:customStyle="1" w:styleId="Heading1Char">
    <w:name w:val="Heading 1 Char"/>
    <w:basedOn w:val="DefaultParagraphFont"/>
    <w:link w:val="Heading1"/>
    <w:uiPriority w:val="9"/>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customStyle="1" w:styleId="msonormal0">
    <w:name w:val="msonormal"/>
    <w:basedOn w:val="Normal"/>
    <w:rsid w:val="008F46DE"/>
    <w:pPr>
      <w:spacing w:before="100" w:beforeAutospacing="1" w:after="100" w:afterAutospacing="1" w:line="240" w:lineRule="auto"/>
    </w:pPr>
    <w:rPr>
      <w:rFonts w:ascii="Times New Roman" w:eastAsia="Times New Roman" w:hAnsi="Times New Roman" w:cs="Times New Roman"/>
      <w:sz w:val="24"/>
      <w:lang w:eastAsia="en-CA"/>
    </w:rPr>
  </w:style>
  <w:style w:type="paragraph" w:styleId="ListParagraph">
    <w:name w:val="List Paragraph"/>
    <w:basedOn w:val="Normal"/>
    <w:uiPriority w:val="1"/>
    <w:qFormat/>
    <w:rsid w:val="008F46DE"/>
    <w:pPr>
      <w:widowControl w:val="0"/>
      <w:autoSpaceDE w:val="0"/>
      <w:autoSpaceDN w:val="0"/>
      <w:spacing w:after="0" w:line="240" w:lineRule="auto"/>
      <w:ind w:left="545" w:hanging="218"/>
    </w:pPr>
    <w:rPr>
      <w:rFonts w:ascii="Calibri" w:eastAsia="Calibri" w:hAnsi="Calibri" w:cs="Calibri"/>
      <w:szCs w:val="22"/>
      <w:lang w:val="en-US"/>
    </w:rPr>
  </w:style>
  <w:style w:type="paragraph" w:customStyle="1" w:styleId="TableParagraph">
    <w:name w:val="Table Paragraph"/>
    <w:basedOn w:val="Normal"/>
    <w:uiPriority w:val="1"/>
    <w:qFormat/>
    <w:rsid w:val="008F46DE"/>
    <w:pPr>
      <w:widowControl w:val="0"/>
      <w:autoSpaceDE w:val="0"/>
      <w:autoSpaceDN w:val="0"/>
      <w:spacing w:after="0" w:line="240" w:lineRule="auto"/>
    </w:pPr>
    <w:rPr>
      <w:rFonts w:ascii="Calibri" w:eastAsia="Calibri" w:hAnsi="Calibri" w:cs="Calibri"/>
      <w:szCs w:val="22"/>
      <w:lang w:val="en-US"/>
    </w:rPr>
  </w:style>
  <w:style w:type="character" w:styleId="FollowedHyperlink">
    <w:name w:val="FollowedHyperlink"/>
    <w:basedOn w:val="DefaultParagraphFont"/>
    <w:uiPriority w:val="99"/>
    <w:semiHidden/>
    <w:unhideWhenUsed/>
    <w:rsid w:val="008F46DE"/>
    <w:rPr>
      <w:color w:val="800080"/>
      <w:u w:val="single"/>
    </w:rPr>
  </w:style>
  <w:style w:type="character" w:styleId="UnresolvedMention">
    <w:name w:val="Unresolved Mention"/>
    <w:basedOn w:val="DefaultParagraphFont"/>
    <w:uiPriority w:val="99"/>
    <w:semiHidden/>
    <w:unhideWhenUsed/>
    <w:rsid w:val="008F4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5221">
      <w:bodyDiv w:val="1"/>
      <w:marLeft w:val="0"/>
      <w:marRight w:val="0"/>
      <w:marTop w:val="0"/>
      <w:marBottom w:val="0"/>
      <w:divBdr>
        <w:top w:val="none" w:sz="0" w:space="0" w:color="auto"/>
        <w:left w:val="none" w:sz="0" w:space="0" w:color="auto"/>
        <w:bottom w:val="none" w:sz="0" w:space="0" w:color="auto"/>
        <w:right w:val="none" w:sz="0" w:space="0" w:color="auto"/>
      </w:divBdr>
    </w:div>
    <w:div w:id="241959804">
      <w:bodyDiv w:val="1"/>
      <w:marLeft w:val="0"/>
      <w:marRight w:val="0"/>
      <w:marTop w:val="0"/>
      <w:marBottom w:val="0"/>
      <w:divBdr>
        <w:top w:val="none" w:sz="0" w:space="0" w:color="auto"/>
        <w:left w:val="none" w:sz="0" w:space="0" w:color="auto"/>
        <w:bottom w:val="none" w:sz="0" w:space="0" w:color="auto"/>
        <w:right w:val="none" w:sz="0" w:space="0" w:color="auto"/>
      </w:divBdr>
      <w:divsChild>
        <w:div w:id="845557413">
          <w:marLeft w:val="0"/>
          <w:marRight w:val="0"/>
          <w:marTop w:val="0"/>
          <w:marBottom w:val="0"/>
          <w:divBdr>
            <w:top w:val="none" w:sz="0" w:space="0" w:color="auto"/>
            <w:left w:val="none" w:sz="0" w:space="0" w:color="auto"/>
            <w:bottom w:val="none" w:sz="0" w:space="0" w:color="auto"/>
            <w:right w:val="none" w:sz="0" w:space="0" w:color="auto"/>
          </w:divBdr>
          <w:divsChild>
            <w:div w:id="385569065">
              <w:marLeft w:val="0"/>
              <w:marRight w:val="0"/>
              <w:marTop w:val="0"/>
              <w:marBottom w:val="0"/>
              <w:divBdr>
                <w:top w:val="none" w:sz="0" w:space="0" w:color="auto"/>
                <w:left w:val="none" w:sz="0" w:space="0" w:color="auto"/>
                <w:bottom w:val="none" w:sz="0" w:space="0" w:color="auto"/>
                <w:right w:val="none" w:sz="0" w:space="0" w:color="auto"/>
              </w:divBdr>
            </w:div>
            <w:div w:id="535968604">
              <w:marLeft w:val="0"/>
              <w:marRight w:val="0"/>
              <w:marTop w:val="0"/>
              <w:marBottom w:val="0"/>
              <w:divBdr>
                <w:top w:val="none" w:sz="0" w:space="0" w:color="auto"/>
                <w:left w:val="none" w:sz="0" w:space="0" w:color="auto"/>
                <w:bottom w:val="none" w:sz="0" w:space="0" w:color="auto"/>
                <w:right w:val="none" w:sz="0" w:space="0" w:color="auto"/>
              </w:divBdr>
            </w:div>
            <w:div w:id="1373193741">
              <w:marLeft w:val="0"/>
              <w:marRight w:val="0"/>
              <w:marTop w:val="0"/>
              <w:marBottom w:val="0"/>
              <w:divBdr>
                <w:top w:val="none" w:sz="0" w:space="0" w:color="auto"/>
                <w:left w:val="none" w:sz="0" w:space="0" w:color="auto"/>
                <w:bottom w:val="none" w:sz="0" w:space="0" w:color="auto"/>
                <w:right w:val="none" w:sz="0" w:space="0" w:color="auto"/>
              </w:divBdr>
            </w:div>
            <w:div w:id="44839673">
              <w:marLeft w:val="0"/>
              <w:marRight w:val="0"/>
              <w:marTop w:val="0"/>
              <w:marBottom w:val="0"/>
              <w:divBdr>
                <w:top w:val="none" w:sz="0" w:space="0" w:color="auto"/>
                <w:left w:val="none" w:sz="0" w:space="0" w:color="auto"/>
                <w:bottom w:val="none" w:sz="0" w:space="0" w:color="auto"/>
                <w:right w:val="none" w:sz="0" w:space="0" w:color="auto"/>
              </w:divBdr>
            </w:div>
            <w:div w:id="570390548">
              <w:marLeft w:val="0"/>
              <w:marRight w:val="0"/>
              <w:marTop w:val="0"/>
              <w:marBottom w:val="0"/>
              <w:divBdr>
                <w:top w:val="none" w:sz="0" w:space="0" w:color="auto"/>
                <w:left w:val="none" w:sz="0" w:space="0" w:color="auto"/>
                <w:bottom w:val="none" w:sz="0" w:space="0" w:color="auto"/>
                <w:right w:val="none" w:sz="0" w:space="0" w:color="auto"/>
              </w:divBdr>
            </w:div>
            <w:div w:id="1139221780">
              <w:marLeft w:val="0"/>
              <w:marRight w:val="0"/>
              <w:marTop w:val="0"/>
              <w:marBottom w:val="0"/>
              <w:divBdr>
                <w:top w:val="none" w:sz="0" w:space="0" w:color="auto"/>
                <w:left w:val="none" w:sz="0" w:space="0" w:color="auto"/>
                <w:bottom w:val="none" w:sz="0" w:space="0" w:color="auto"/>
                <w:right w:val="none" w:sz="0" w:space="0" w:color="auto"/>
              </w:divBdr>
            </w:div>
            <w:div w:id="17706922">
              <w:marLeft w:val="0"/>
              <w:marRight w:val="0"/>
              <w:marTop w:val="0"/>
              <w:marBottom w:val="0"/>
              <w:divBdr>
                <w:top w:val="none" w:sz="0" w:space="0" w:color="auto"/>
                <w:left w:val="none" w:sz="0" w:space="0" w:color="auto"/>
                <w:bottom w:val="none" w:sz="0" w:space="0" w:color="auto"/>
                <w:right w:val="none" w:sz="0" w:space="0" w:color="auto"/>
              </w:divBdr>
            </w:div>
            <w:div w:id="702707145">
              <w:marLeft w:val="0"/>
              <w:marRight w:val="0"/>
              <w:marTop w:val="0"/>
              <w:marBottom w:val="0"/>
              <w:divBdr>
                <w:top w:val="none" w:sz="0" w:space="0" w:color="auto"/>
                <w:left w:val="none" w:sz="0" w:space="0" w:color="auto"/>
                <w:bottom w:val="none" w:sz="0" w:space="0" w:color="auto"/>
                <w:right w:val="none" w:sz="0" w:space="0" w:color="auto"/>
              </w:divBdr>
            </w:div>
            <w:div w:id="1290864735">
              <w:marLeft w:val="0"/>
              <w:marRight w:val="0"/>
              <w:marTop w:val="0"/>
              <w:marBottom w:val="0"/>
              <w:divBdr>
                <w:top w:val="none" w:sz="0" w:space="0" w:color="auto"/>
                <w:left w:val="none" w:sz="0" w:space="0" w:color="auto"/>
                <w:bottom w:val="none" w:sz="0" w:space="0" w:color="auto"/>
                <w:right w:val="none" w:sz="0" w:space="0" w:color="auto"/>
              </w:divBdr>
            </w:div>
            <w:div w:id="1093866284">
              <w:marLeft w:val="0"/>
              <w:marRight w:val="0"/>
              <w:marTop w:val="0"/>
              <w:marBottom w:val="0"/>
              <w:divBdr>
                <w:top w:val="none" w:sz="0" w:space="0" w:color="auto"/>
                <w:left w:val="none" w:sz="0" w:space="0" w:color="auto"/>
                <w:bottom w:val="none" w:sz="0" w:space="0" w:color="auto"/>
                <w:right w:val="none" w:sz="0" w:space="0" w:color="auto"/>
              </w:divBdr>
            </w:div>
            <w:div w:id="494423447">
              <w:marLeft w:val="0"/>
              <w:marRight w:val="0"/>
              <w:marTop w:val="0"/>
              <w:marBottom w:val="0"/>
              <w:divBdr>
                <w:top w:val="none" w:sz="0" w:space="0" w:color="auto"/>
                <w:left w:val="none" w:sz="0" w:space="0" w:color="auto"/>
                <w:bottom w:val="none" w:sz="0" w:space="0" w:color="auto"/>
                <w:right w:val="none" w:sz="0" w:space="0" w:color="auto"/>
              </w:divBdr>
            </w:div>
            <w:div w:id="1061904696">
              <w:marLeft w:val="0"/>
              <w:marRight w:val="0"/>
              <w:marTop w:val="0"/>
              <w:marBottom w:val="0"/>
              <w:divBdr>
                <w:top w:val="none" w:sz="0" w:space="0" w:color="auto"/>
                <w:left w:val="none" w:sz="0" w:space="0" w:color="auto"/>
                <w:bottom w:val="none" w:sz="0" w:space="0" w:color="auto"/>
                <w:right w:val="none" w:sz="0" w:space="0" w:color="auto"/>
              </w:divBdr>
            </w:div>
            <w:div w:id="1084110560">
              <w:marLeft w:val="0"/>
              <w:marRight w:val="0"/>
              <w:marTop w:val="0"/>
              <w:marBottom w:val="0"/>
              <w:divBdr>
                <w:top w:val="none" w:sz="0" w:space="0" w:color="auto"/>
                <w:left w:val="none" w:sz="0" w:space="0" w:color="auto"/>
                <w:bottom w:val="none" w:sz="0" w:space="0" w:color="auto"/>
                <w:right w:val="none" w:sz="0" w:space="0" w:color="auto"/>
              </w:divBdr>
            </w:div>
            <w:div w:id="13117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510995760">
      <w:bodyDiv w:val="1"/>
      <w:marLeft w:val="0"/>
      <w:marRight w:val="0"/>
      <w:marTop w:val="0"/>
      <w:marBottom w:val="0"/>
      <w:divBdr>
        <w:top w:val="none" w:sz="0" w:space="0" w:color="auto"/>
        <w:left w:val="none" w:sz="0" w:space="0" w:color="auto"/>
        <w:bottom w:val="none" w:sz="0" w:space="0" w:color="auto"/>
        <w:right w:val="none" w:sz="0" w:space="0" w:color="auto"/>
      </w:divBdr>
    </w:div>
    <w:div w:id="551842417">
      <w:bodyDiv w:val="1"/>
      <w:marLeft w:val="0"/>
      <w:marRight w:val="0"/>
      <w:marTop w:val="0"/>
      <w:marBottom w:val="0"/>
      <w:divBdr>
        <w:top w:val="none" w:sz="0" w:space="0" w:color="auto"/>
        <w:left w:val="none" w:sz="0" w:space="0" w:color="auto"/>
        <w:bottom w:val="none" w:sz="0" w:space="0" w:color="auto"/>
        <w:right w:val="none" w:sz="0" w:space="0" w:color="auto"/>
      </w:divBdr>
    </w:div>
    <w:div w:id="1037509675">
      <w:bodyDiv w:val="1"/>
      <w:marLeft w:val="0"/>
      <w:marRight w:val="0"/>
      <w:marTop w:val="0"/>
      <w:marBottom w:val="0"/>
      <w:divBdr>
        <w:top w:val="none" w:sz="0" w:space="0" w:color="auto"/>
        <w:left w:val="none" w:sz="0" w:space="0" w:color="auto"/>
        <w:bottom w:val="none" w:sz="0" w:space="0" w:color="auto"/>
        <w:right w:val="none" w:sz="0" w:space="0" w:color="auto"/>
      </w:divBdr>
    </w:div>
    <w:div w:id="1148865391">
      <w:bodyDiv w:val="1"/>
      <w:marLeft w:val="0"/>
      <w:marRight w:val="0"/>
      <w:marTop w:val="0"/>
      <w:marBottom w:val="0"/>
      <w:divBdr>
        <w:top w:val="none" w:sz="0" w:space="0" w:color="auto"/>
        <w:left w:val="none" w:sz="0" w:space="0" w:color="auto"/>
        <w:bottom w:val="none" w:sz="0" w:space="0" w:color="auto"/>
        <w:right w:val="none" w:sz="0" w:space="0" w:color="auto"/>
      </w:divBdr>
      <w:divsChild>
        <w:div w:id="824663358">
          <w:marLeft w:val="0"/>
          <w:marRight w:val="0"/>
          <w:marTop w:val="0"/>
          <w:marBottom w:val="0"/>
          <w:divBdr>
            <w:top w:val="none" w:sz="0" w:space="0" w:color="auto"/>
            <w:left w:val="none" w:sz="0" w:space="0" w:color="auto"/>
            <w:bottom w:val="none" w:sz="0" w:space="0" w:color="auto"/>
            <w:right w:val="none" w:sz="0" w:space="0" w:color="auto"/>
          </w:divBdr>
          <w:divsChild>
            <w:div w:id="463543467">
              <w:marLeft w:val="0"/>
              <w:marRight w:val="0"/>
              <w:marTop w:val="0"/>
              <w:marBottom w:val="0"/>
              <w:divBdr>
                <w:top w:val="none" w:sz="0" w:space="0" w:color="auto"/>
                <w:left w:val="none" w:sz="0" w:space="0" w:color="auto"/>
                <w:bottom w:val="none" w:sz="0" w:space="0" w:color="auto"/>
                <w:right w:val="none" w:sz="0" w:space="0" w:color="auto"/>
              </w:divBdr>
            </w:div>
            <w:div w:id="1774473275">
              <w:marLeft w:val="0"/>
              <w:marRight w:val="0"/>
              <w:marTop w:val="0"/>
              <w:marBottom w:val="0"/>
              <w:divBdr>
                <w:top w:val="none" w:sz="0" w:space="0" w:color="auto"/>
                <w:left w:val="none" w:sz="0" w:space="0" w:color="auto"/>
                <w:bottom w:val="none" w:sz="0" w:space="0" w:color="auto"/>
                <w:right w:val="none" w:sz="0" w:space="0" w:color="auto"/>
              </w:divBdr>
            </w:div>
            <w:div w:id="426777665">
              <w:marLeft w:val="0"/>
              <w:marRight w:val="0"/>
              <w:marTop w:val="0"/>
              <w:marBottom w:val="0"/>
              <w:divBdr>
                <w:top w:val="none" w:sz="0" w:space="0" w:color="auto"/>
                <w:left w:val="none" w:sz="0" w:space="0" w:color="auto"/>
                <w:bottom w:val="none" w:sz="0" w:space="0" w:color="auto"/>
                <w:right w:val="none" w:sz="0" w:space="0" w:color="auto"/>
              </w:divBdr>
            </w:div>
            <w:div w:id="121074269">
              <w:marLeft w:val="0"/>
              <w:marRight w:val="0"/>
              <w:marTop w:val="0"/>
              <w:marBottom w:val="0"/>
              <w:divBdr>
                <w:top w:val="none" w:sz="0" w:space="0" w:color="auto"/>
                <w:left w:val="none" w:sz="0" w:space="0" w:color="auto"/>
                <w:bottom w:val="none" w:sz="0" w:space="0" w:color="auto"/>
                <w:right w:val="none" w:sz="0" w:space="0" w:color="auto"/>
              </w:divBdr>
            </w:div>
            <w:div w:id="226570402">
              <w:marLeft w:val="0"/>
              <w:marRight w:val="0"/>
              <w:marTop w:val="0"/>
              <w:marBottom w:val="0"/>
              <w:divBdr>
                <w:top w:val="none" w:sz="0" w:space="0" w:color="auto"/>
                <w:left w:val="none" w:sz="0" w:space="0" w:color="auto"/>
                <w:bottom w:val="none" w:sz="0" w:space="0" w:color="auto"/>
                <w:right w:val="none" w:sz="0" w:space="0" w:color="auto"/>
              </w:divBdr>
            </w:div>
            <w:div w:id="1441947933">
              <w:marLeft w:val="0"/>
              <w:marRight w:val="0"/>
              <w:marTop w:val="0"/>
              <w:marBottom w:val="0"/>
              <w:divBdr>
                <w:top w:val="none" w:sz="0" w:space="0" w:color="auto"/>
                <w:left w:val="none" w:sz="0" w:space="0" w:color="auto"/>
                <w:bottom w:val="none" w:sz="0" w:space="0" w:color="auto"/>
                <w:right w:val="none" w:sz="0" w:space="0" w:color="auto"/>
              </w:divBdr>
            </w:div>
            <w:div w:id="1034770022">
              <w:marLeft w:val="0"/>
              <w:marRight w:val="0"/>
              <w:marTop w:val="0"/>
              <w:marBottom w:val="0"/>
              <w:divBdr>
                <w:top w:val="none" w:sz="0" w:space="0" w:color="auto"/>
                <w:left w:val="none" w:sz="0" w:space="0" w:color="auto"/>
                <w:bottom w:val="none" w:sz="0" w:space="0" w:color="auto"/>
                <w:right w:val="none" w:sz="0" w:space="0" w:color="auto"/>
              </w:divBdr>
            </w:div>
            <w:div w:id="887761755">
              <w:marLeft w:val="0"/>
              <w:marRight w:val="0"/>
              <w:marTop w:val="0"/>
              <w:marBottom w:val="0"/>
              <w:divBdr>
                <w:top w:val="none" w:sz="0" w:space="0" w:color="auto"/>
                <w:left w:val="none" w:sz="0" w:space="0" w:color="auto"/>
                <w:bottom w:val="none" w:sz="0" w:space="0" w:color="auto"/>
                <w:right w:val="none" w:sz="0" w:space="0" w:color="auto"/>
              </w:divBdr>
            </w:div>
            <w:div w:id="1460606784">
              <w:marLeft w:val="0"/>
              <w:marRight w:val="0"/>
              <w:marTop w:val="0"/>
              <w:marBottom w:val="0"/>
              <w:divBdr>
                <w:top w:val="none" w:sz="0" w:space="0" w:color="auto"/>
                <w:left w:val="none" w:sz="0" w:space="0" w:color="auto"/>
                <w:bottom w:val="none" w:sz="0" w:space="0" w:color="auto"/>
                <w:right w:val="none" w:sz="0" w:space="0" w:color="auto"/>
              </w:divBdr>
            </w:div>
            <w:div w:id="2072077438">
              <w:marLeft w:val="0"/>
              <w:marRight w:val="0"/>
              <w:marTop w:val="0"/>
              <w:marBottom w:val="0"/>
              <w:divBdr>
                <w:top w:val="none" w:sz="0" w:space="0" w:color="auto"/>
                <w:left w:val="none" w:sz="0" w:space="0" w:color="auto"/>
                <w:bottom w:val="none" w:sz="0" w:space="0" w:color="auto"/>
                <w:right w:val="none" w:sz="0" w:space="0" w:color="auto"/>
              </w:divBdr>
            </w:div>
            <w:div w:id="1833526276">
              <w:marLeft w:val="0"/>
              <w:marRight w:val="0"/>
              <w:marTop w:val="0"/>
              <w:marBottom w:val="0"/>
              <w:divBdr>
                <w:top w:val="none" w:sz="0" w:space="0" w:color="auto"/>
                <w:left w:val="none" w:sz="0" w:space="0" w:color="auto"/>
                <w:bottom w:val="none" w:sz="0" w:space="0" w:color="auto"/>
                <w:right w:val="none" w:sz="0" w:space="0" w:color="auto"/>
              </w:divBdr>
            </w:div>
            <w:div w:id="404232363">
              <w:marLeft w:val="0"/>
              <w:marRight w:val="0"/>
              <w:marTop w:val="0"/>
              <w:marBottom w:val="0"/>
              <w:divBdr>
                <w:top w:val="none" w:sz="0" w:space="0" w:color="auto"/>
                <w:left w:val="none" w:sz="0" w:space="0" w:color="auto"/>
                <w:bottom w:val="none" w:sz="0" w:space="0" w:color="auto"/>
                <w:right w:val="none" w:sz="0" w:space="0" w:color="auto"/>
              </w:divBdr>
            </w:div>
            <w:div w:id="2025860704">
              <w:marLeft w:val="0"/>
              <w:marRight w:val="0"/>
              <w:marTop w:val="0"/>
              <w:marBottom w:val="0"/>
              <w:divBdr>
                <w:top w:val="none" w:sz="0" w:space="0" w:color="auto"/>
                <w:left w:val="none" w:sz="0" w:space="0" w:color="auto"/>
                <w:bottom w:val="none" w:sz="0" w:space="0" w:color="auto"/>
                <w:right w:val="none" w:sz="0" w:space="0" w:color="auto"/>
              </w:divBdr>
            </w:div>
            <w:div w:id="10199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Report-Template-Word.dotx</Template>
  <TotalTime>5987</TotalTime>
  <Pages>10</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Shraddha P</cp:lastModifiedBy>
  <cp:revision>36</cp:revision>
  <cp:lastPrinted>2016-05-18T13:48:00Z</cp:lastPrinted>
  <dcterms:created xsi:type="dcterms:W3CDTF">2021-07-20T21:05:00Z</dcterms:created>
  <dcterms:modified xsi:type="dcterms:W3CDTF">2025-07-14T08:06:00Z</dcterms:modified>
</cp:coreProperties>
</file>