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 w:val="0"/>
          <w:spacing w:val="0"/>
          <w:kern w:val="0"/>
          <w:sz w:val="22"/>
          <w:szCs w:val="24"/>
        </w:rPr>
        <w:id w:val="-912861098"/>
        <w:docPartObj>
          <w:docPartGallery w:val="Cover Pages"/>
          <w:docPartUnique/>
        </w:docPartObj>
      </w:sdtPr>
      <w:sdtContent>
        <w:p w14:paraId="2B136CB2" w14:textId="77777777" w:rsidR="008F46DE" w:rsidRPr="00D44B35" w:rsidRDefault="00D70AA0" w:rsidP="008F46DE">
          <w:pPr>
            <w:pStyle w:val="Title"/>
            <w:ind w:right="1705"/>
          </w:pPr>
          <w:r>
            <w:rPr>
              <w:noProof/>
              <w:lang w:val="en-US"/>
            </w:rPr>
            <w:drawing>
              <wp:anchor distT="0" distB="0" distL="114300" distR="114300" simplePos="0" relativeHeight="251658240" behindDoc="1" locked="0" layoutInCell="1" allowOverlap="1" wp14:anchorId="7E7DB674" wp14:editId="21551E27">
                <wp:simplePos x="0" y="0"/>
                <wp:positionH relativeFrom="page">
                  <wp:posOffset>0</wp:posOffset>
                </wp:positionH>
                <wp:positionV relativeFrom="paragraph">
                  <wp:posOffset>-1363980</wp:posOffset>
                </wp:positionV>
                <wp:extent cx="7772400" cy="10058400"/>
                <wp:effectExtent l="0" t="0" r="0" b="0"/>
                <wp:wrapNone/>
                <wp:docPr id="10" name="Picture 1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Picture 10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8F46DE">
            <w:rPr>
              <w:noProof/>
              <w:lang w:val="en-US"/>
            </w:rPr>
            <w:drawing>
              <wp:anchor distT="0" distB="0" distL="114300" distR="114300" simplePos="0" relativeHeight="251660288" behindDoc="1" locked="0" layoutInCell="1" allowOverlap="1" wp14:anchorId="10718566" wp14:editId="6E17497B">
                <wp:simplePos x="0" y="0"/>
                <wp:positionH relativeFrom="page">
                  <wp:posOffset>0</wp:posOffset>
                </wp:positionH>
                <wp:positionV relativeFrom="paragraph">
                  <wp:posOffset>-1363980</wp:posOffset>
                </wp:positionV>
                <wp:extent cx="7772400" cy="10058400"/>
                <wp:effectExtent l="0" t="0" r="0" b="0"/>
                <wp:wrapNone/>
                <wp:docPr id="1071584003" name="Picture 107158400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Picture 10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8F46DE" w:rsidRPr="00D44B35">
            <w:t>Smart Grid Investment Readiness Scorecard for Ontario Zones</w:t>
          </w:r>
        </w:p>
        <w:p w14:paraId="233DA1B0" w14:textId="77777777" w:rsidR="008F46DE" w:rsidRPr="00D44B35" w:rsidRDefault="008F46DE" w:rsidP="008F46DE">
          <w:pPr>
            <w:spacing w:after="0" w:line="240" w:lineRule="auto"/>
            <w:rPr>
              <w:spacing w:val="15"/>
              <w:sz w:val="32"/>
              <w:szCs w:val="32"/>
            </w:rPr>
          </w:pPr>
          <w:r w:rsidRPr="00D44B35">
            <w:rPr>
              <w:spacing w:val="15"/>
              <w:sz w:val="32"/>
              <w:szCs w:val="32"/>
            </w:rPr>
            <w:t xml:space="preserve">Shraddha </w:t>
          </w:r>
          <w:proofErr w:type="spellStart"/>
          <w:r w:rsidRPr="00D44B35">
            <w:rPr>
              <w:spacing w:val="15"/>
              <w:sz w:val="32"/>
              <w:szCs w:val="32"/>
            </w:rPr>
            <w:t>Padwekar</w:t>
          </w:r>
          <w:proofErr w:type="spellEnd"/>
          <w:r w:rsidRPr="00D44B35">
            <w:rPr>
              <w:spacing w:val="15"/>
              <w:sz w:val="32"/>
              <w:szCs w:val="32"/>
            </w:rPr>
            <w:t xml:space="preserve"> </w:t>
          </w:r>
        </w:p>
        <w:p w14:paraId="0E70992F" w14:textId="77777777" w:rsidR="008F46DE" w:rsidRPr="00D44B35" w:rsidRDefault="008F46DE" w:rsidP="008F46DE">
          <w:pPr>
            <w:spacing w:after="0" w:line="240" w:lineRule="auto"/>
            <w:rPr>
              <w:spacing w:val="15"/>
              <w:sz w:val="32"/>
              <w:szCs w:val="32"/>
            </w:rPr>
          </w:pPr>
          <w:r w:rsidRPr="00D44B35">
            <w:rPr>
              <w:spacing w:val="15"/>
              <w:sz w:val="32"/>
              <w:szCs w:val="32"/>
            </w:rPr>
            <w:t xml:space="preserve">Student Number: 501363919 </w:t>
          </w:r>
        </w:p>
        <w:p w14:paraId="65C12497" w14:textId="77777777" w:rsidR="008F46DE" w:rsidRDefault="008F46DE" w:rsidP="008F46DE">
          <w:pPr>
            <w:spacing w:after="0" w:line="240" w:lineRule="auto"/>
            <w:rPr>
              <w:spacing w:val="15"/>
              <w:sz w:val="32"/>
              <w:szCs w:val="32"/>
            </w:rPr>
          </w:pPr>
          <w:r w:rsidRPr="00D44B35">
            <w:rPr>
              <w:spacing w:val="15"/>
              <w:sz w:val="32"/>
              <w:szCs w:val="32"/>
            </w:rPr>
            <w:t>Supervisor: T</w:t>
          </w:r>
          <w:r>
            <w:rPr>
              <w:spacing w:val="15"/>
              <w:sz w:val="32"/>
              <w:szCs w:val="32"/>
            </w:rPr>
            <w:t>amer Abdou</w:t>
          </w:r>
          <w:r w:rsidRPr="00D44B35">
            <w:rPr>
              <w:spacing w:val="15"/>
              <w:sz w:val="32"/>
              <w:szCs w:val="32"/>
            </w:rPr>
            <w:t xml:space="preserve"> </w:t>
          </w:r>
        </w:p>
        <w:p w14:paraId="3635FF87" w14:textId="4BA56E34" w:rsidR="001D3D92" w:rsidRPr="008F46DE" w:rsidRDefault="008F46DE" w:rsidP="008F46DE">
          <w:pPr>
            <w:spacing w:after="0" w:line="240" w:lineRule="auto"/>
            <w:rPr>
              <w:spacing w:val="15"/>
              <w:sz w:val="32"/>
              <w:szCs w:val="32"/>
            </w:rPr>
          </w:pPr>
          <w:r w:rsidRPr="00D44B35">
            <w:rPr>
              <w:spacing w:val="15"/>
              <w:sz w:val="32"/>
              <w:szCs w:val="32"/>
            </w:rPr>
            <w:t xml:space="preserve">Date of Submission: </w:t>
          </w:r>
          <w:r>
            <w:rPr>
              <w:spacing w:val="15"/>
              <w:sz w:val="32"/>
              <w:szCs w:val="32"/>
            </w:rPr>
            <w:t>Ju</w:t>
          </w:r>
          <w:r w:rsidR="003E00D1">
            <w:rPr>
              <w:spacing w:val="15"/>
              <w:sz w:val="32"/>
              <w:szCs w:val="32"/>
            </w:rPr>
            <w:t>ly</w:t>
          </w:r>
          <w:r>
            <w:rPr>
              <w:spacing w:val="15"/>
              <w:sz w:val="32"/>
              <w:szCs w:val="32"/>
            </w:rPr>
            <w:t xml:space="preserve"> 2</w:t>
          </w:r>
          <w:r w:rsidR="003E00D1">
            <w:rPr>
              <w:spacing w:val="15"/>
              <w:sz w:val="32"/>
              <w:szCs w:val="32"/>
            </w:rPr>
            <w:t>8</w:t>
          </w:r>
          <w:r w:rsidRPr="00D44B35">
            <w:rPr>
              <w:spacing w:val="15"/>
              <w:sz w:val="32"/>
              <w:szCs w:val="32"/>
            </w:rPr>
            <w:t>, 2025</w:t>
          </w:r>
          <w:r w:rsidR="001D3D92">
            <w:rPr>
              <w:spacing w:val="-10"/>
              <w:kern w:val="28"/>
              <w:sz w:val="56"/>
              <w:szCs w:val="56"/>
            </w:rPr>
            <w:br w:type="page"/>
          </w:r>
        </w:p>
      </w:sdtContent>
    </w:sdt>
    <w:sdt>
      <w:sdtPr>
        <w:rPr>
          <w:b w:val="0"/>
          <w:color w:val="000000" w:themeColor="text1"/>
          <w:sz w:val="24"/>
          <w:szCs w:val="26"/>
          <w:lang w:val="en-CA"/>
        </w:rPr>
        <w:id w:val="-1250500768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2F461A1A" w14:textId="1D9791A9" w:rsidR="00536137" w:rsidRDefault="00536137">
          <w:pPr>
            <w:pStyle w:val="TOCHeading"/>
          </w:pPr>
          <w:r>
            <w:t>Contents</w:t>
          </w:r>
        </w:p>
        <w:p w14:paraId="5102C5A0" w14:textId="4DE4827A" w:rsidR="00BF76A7" w:rsidRDefault="0053613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468063" w:history="1">
            <w:r w:rsidR="00BF76A7" w:rsidRPr="00F750C7">
              <w:rPr>
                <w:rStyle w:val="Hyperlink"/>
                <w:noProof/>
              </w:rPr>
              <w:t>1. Research Questions and Contributions</w:t>
            </w:r>
            <w:r w:rsidR="00BF76A7">
              <w:rPr>
                <w:noProof/>
                <w:webHidden/>
              </w:rPr>
              <w:tab/>
            </w:r>
            <w:r w:rsidR="00BF76A7">
              <w:rPr>
                <w:noProof/>
                <w:webHidden/>
              </w:rPr>
              <w:fldChar w:fldCharType="begin"/>
            </w:r>
            <w:r w:rsidR="00BF76A7">
              <w:rPr>
                <w:noProof/>
                <w:webHidden/>
              </w:rPr>
              <w:instrText xml:space="preserve"> PAGEREF _Toc204468063 \h </w:instrText>
            </w:r>
            <w:r w:rsidR="00BF76A7">
              <w:rPr>
                <w:noProof/>
                <w:webHidden/>
              </w:rPr>
            </w:r>
            <w:r w:rsidR="00BF76A7">
              <w:rPr>
                <w:noProof/>
                <w:webHidden/>
              </w:rPr>
              <w:fldChar w:fldCharType="separate"/>
            </w:r>
            <w:r w:rsidR="00BF76A7">
              <w:rPr>
                <w:noProof/>
                <w:webHidden/>
              </w:rPr>
              <w:t>3</w:t>
            </w:r>
            <w:r w:rsidR="00BF76A7">
              <w:rPr>
                <w:noProof/>
                <w:webHidden/>
              </w:rPr>
              <w:fldChar w:fldCharType="end"/>
            </w:r>
          </w:hyperlink>
        </w:p>
        <w:p w14:paraId="72647A77" w14:textId="6E25EA53" w:rsidR="00BF76A7" w:rsidRDefault="00BF76A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64" w:history="1">
            <w:r w:rsidRPr="00F750C7">
              <w:rPr>
                <w:rStyle w:val="Hyperlink"/>
                <w:noProof/>
              </w:rPr>
              <w:t>1.1 Revised Research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B244A" w14:textId="463D444F" w:rsidR="00BF76A7" w:rsidRDefault="00BF76A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65" w:history="1">
            <w:r w:rsidRPr="00F750C7">
              <w:rPr>
                <w:rStyle w:val="Hyperlink"/>
                <w:noProof/>
              </w:rPr>
              <w:t>1.2 Main 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BE482" w14:textId="3C621E77" w:rsidR="00BF76A7" w:rsidRDefault="00BF76A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66" w:history="1">
            <w:r w:rsidRPr="00F750C7">
              <w:rPr>
                <w:rStyle w:val="Hyperlink"/>
                <w:noProof/>
              </w:rPr>
              <w:t>2. Literature Review and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9F67C" w14:textId="3FE2B3C1" w:rsidR="00BF76A7" w:rsidRDefault="00BF76A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67" w:history="1">
            <w:r w:rsidRPr="00F750C7">
              <w:rPr>
                <w:rStyle w:val="Hyperlink"/>
                <w:noProof/>
              </w:rPr>
              <w:t>3. Methodology and Study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1FA25" w14:textId="3DCD8053" w:rsidR="00BF76A7" w:rsidRDefault="00BF76A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68" w:history="1">
            <w:r w:rsidRPr="00F750C7">
              <w:rPr>
                <w:rStyle w:val="Hyperlink"/>
                <w:noProof/>
              </w:rPr>
              <w:t>4. Model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241A" w14:textId="737656E8" w:rsidR="00BF76A7" w:rsidRDefault="00BF76A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69" w:history="1">
            <w:r w:rsidRPr="00F750C7">
              <w:rPr>
                <w:rStyle w:val="Hyperlink"/>
                <w:noProof/>
              </w:rPr>
              <w:t>4.1 Effectiveness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3B7F0" w14:textId="401076C8" w:rsidR="00BF76A7" w:rsidRDefault="00BF76A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70" w:history="1">
            <w:r w:rsidRPr="00F750C7">
              <w:rPr>
                <w:rStyle w:val="Hyperlink"/>
                <w:noProof/>
              </w:rPr>
              <w:t>4.2 Efficiency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43866" w14:textId="4FA04F71" w:rsidR="00BF76A7" w:rsidRDefault="00BF76A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71" w:history="1">
            <w:r w:rsidRPr="00F750C7">
              <w:rPr>
                <w:rStyle w:val="Hyperlink"/>
                <w:noProof/>
              </w:rPr>
              <w:t>4.3 Stability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47319" w14:textId="324EBB14" w:rsidR="00BF76A7" w:rsidRDefault="00BF76A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72" w:history="1">
            <w:r w:rsidRPr="00F750C7">
              <w:rPr>
                <w:rStyle w:val="Hyperlink"/>
                <w:noProof/>
              </w:rPr>
              <w:t>5. Findings and Interpretation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08250" w14:textId="6B2590CD" w:rsidR="00BF76A7" w:rsidRDefault="00BF76A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73" w:history="1">
            <w:r w:rsidRPr="00F750C7">
              <w:rPr>
                <w:rStyle w:val="Hyperlink"/>
                <w:noProof/>
              </w:rPr>
              <w:t>6. Limitations and Ethical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170C" w14:textId="4301485A" w:rsidR="00BF76A7" w:rsidRDefault="00BF76A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74" w:history="1">
            <w:r w:rsidRPr="00F750C7">
              <w:rPr>
                <w:rStyle w:val="Hyperlink"/>
                <w:noProof/>
              </w:rPr>
              <w:t>6.1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4F4FD" w14:textId="212D5020" w:rsidR="00BF76A7" w:rsidRDefault="00BF76A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75" w:history="1">
            <w:r w:rsidRPr="00F750C7">
              <w:rPr>
                <w:rStyle w:val="Hyperlink"/>
                <w:noProof/>
              </w:rPr>
              <w:t>6.2 Ethical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74847" w14:textId="3EC6521F" w:rsidR="00BF76A7" w:rsidRDefault="00BF76A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76" w:history="1">
            <w:r w:rsidRPr="00F750C7">
              <w:rPr>
                <w:rStyle w:val="Hyperlink"/>
                <w:noProof/>
              </w:rPr>
              <w:t>7. Future Work and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CB8BE" w14:textId="6880FEE7" w:rsidR="00BF76A7" w:rsidRDefault="00BF76A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77" w:history="1">
            <w:r w:rsidRPr="00F750C7">
              <w:rPr>
                <w:rStyle w:val="Hyperlink"/>
                <w:noProof/>
              </w:rPr>
              <w:t>8. Code and Reproducibility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81F8D" w14:textId="56F5B290" w:rsidR="00BF76A7" w:rsidRDefault="00BF76A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:lang w:eastAsia="en-CA"/>
              <w14:ligatures w14:val="standardContextual"/>
            </w:rPr>
          </w:pPr>
          <w:hyperlink w:anchor="_Toc204468078" w:history="1">
            <w:r w:rsidRPr="00F750C7">
              <w:rPr>
                <w:rStyle w:val="Hyperlink"/>
                <w:noProof/>
              </w:rPr>
              <w:t>8.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_Toc204468078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435C8" w14:textId="798F257B" w:rsidR="00536137" w:rsidRDefault="00536137" w:rsidP="00BB4CCF">
          <w:pPr>
            <w:pStyle w:val="TOC2"/>
            <w:tabs>
              <w:tab w:val="right" w:leader="dot" w:pos="9350"/>
            </w:tabs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D4125E7" w14:textId="77777777" w:rsidR="008F46DE" w:rsidRDefault="008F46DE" w:rsidP="008F46DE"/>
    <w:p w14:paraId="1C0FFB6C" w14:textId="77777777" w:rsidR="001F5758" w:rsidRDefault="001F5758" w:rsidP="008F46DE"/>
    <w:p w14:paraId="0838419B" w14:textId="77777777" w:rsidR="001F5758" w:rsidRDefault="001F5758" w:rsidP="008F46DE"/>
    <w:p w14:paraId="228EF4FD" w14:textId="77777777" w:rsidR="002445E2" w:rsidRDefault="002445E2" w:rsidP="008F46DE"/>
    <w:p w14:paraId="65E9E2EB" w14:textId="0C1B527E" w:rsidR="003E00D1" w:rsidRPr="003E00D1" w:rsidRDefault="00BF76A7" w:rsidP="00BF76A7">
      <w:pPr>
        <w:pStyle w:val="Heading1"/>
      </w:pPr>
      <w:bookmarkStart w:id="0" w:name="_Toc204468063"/>
      <w:r>
        <w:lastRenderedPageBreak/>
        <w:t xml:space="preserve">1. </w:t>
      </w:r>
      <w:r w:rsidR="003E00D1" w:rsidRPr="003E00D1">
        <w:t>Research Questions and Contributions</w:t>
      </w:r>
      <w:bookmarkEnd w:id="0"/>
    </w:p>
    <w:p w14:paraId="58B34A3B" w14:textId="5893F591" w:rsidR="003E00D1" w:rsidRPr="003E00D1" w:rsidRDefault="003E00D1" w:rsidP="003E00D1">
      <w:pPr>
        <w:pStyle w:val="Heading2"/>
      </w:pPr>
      <w:bookmarkStart w:id="1" w:name="_Toc204468064"/>
      <w:r>
        <w:t xml:space="preserve">1.1 </w:t>
      </w:r>
      <w:r w:rsidRPr="003E00D1">
        <w:t>Revised Research Questions</w:t>
      </w:r>
      <w:bookmarkEnd w:id="1"/>
    </w:p>
    <w:p w14:paraId="713392BF" w14:textId="77777777" w:rsidR="003E00D1" w:rsidRPr="003E00D1" w:rsidRDefault="003E00D1" w:rsidP="003E00D1">
      <w:pPr>
        <w:numPr>
          <w:ilvl w:val="0"/>
          <w:numId w:val="32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Which Ontario electricity zones exhibit the highest volatility and infrastructure stress based on empirical indicators?</w:t>
      </w:r>
    </w:p>
    <w:p w14:paraId="62919701" w14:textId="77777777" w:rsidR="003E00D1" w:rsidRPr="003E00D1" w:rsidRDefault="003E00D1" w:rsidP="003E00D1">
      <w:pPr>
        <w:numPr>
          <w:ilvl w:val="0"/>
          <w:numId w:val="32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How do transmission outages and dispatch deviations correlate with peak demand in Ontario's electricity system?</w:t>
      </w:r>
    </w:p>
    <w:p w14:paraId="065AF7AE" w14:textId="77777777" w:rsidR="003E00D1" w:rsidRPr="003E00D1" w:rsidRDefault="003E00D1" w:rsidP="003E00D1">
      <w:pPr>
        <w:numPr>
          <w:ilvl w:val="0"/>
          <w:numId w:val="32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Can a composite readiness index support evidence-based Smart Grid investment strategies across zones?</w:t>
      </w:r>
    </w:p>
    <w:p w14:paraId="6ADC7A6B" w14:textId="52852465" w:rsidR="003E00D1" w:rsidRPr="003E00D1" w:rsidRDefault="003E00D1" w:rsidP="003E00D1">
      <w:pPr>
        <w:pStyle w:val="Heading2"/>
      </w:pPr>
      <w:bookmarkStart w:id="2" w:name="_Toc204468065"/>
      <w:r>
        <w:t xml:space="preserve">1.2 </w:t>
      </w:r>
      <w:r w:rsidRPr="003E00D1">
        <w:t>Main Contributions</w:t>
      </w:r>
      <w:bookmarkEnd w:id="2"/>
    </w:p>
    <w:p w14:paraId="27513B28" w14:textId="77777777" w:rsidR="003E00D1" w:rsidRPr="003E00D1" w:rsidRDefault="003E00D1" w:rsidP="003E00D1">
      <w:pPr>
        <w:numPr>
          <w:ilvl w:val="0"/>
          <w:numId w:val="33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Developed a Smart Grid Readiness Index (SGRI) combining demand volatility, outage frequency, and dispatch deviations using normalized Z-scores.</w:t>
      </w:r>
    </w:p>
    <w:p w14:paraId="725730BD" w14:textId="77777777" w:rsidR="003E00D1" w:rsidRPr="003E00D1" w:rsidRDefault="003E00D1" w:rsidP="003E00D1">
      <w:pPr>
        <w:numPr>
          <w:ilvl w:val="0"/>
          <w:numId w:val="33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Introduced a composite resilience framework with zonal ranking to inform investment priorities.</w:t>
      </w:r>
    </w:p>
    <w:p w14:paraId="15F5C03E" w14:textId="77777777" w:rsidR="003E00D1" w:rsidRPr="003E00D1" w:rsidRDefault="003E00D1" w:rsidP="003E00D1">
      <w:pPr>
        <w:numPr>
          <w:ilvl w:val="0"/>
          <w:numId w:val="33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Built interpretable linear regression models to predict dispatch deviations and validated results using both regression and classification metrics.</w:t>
      </w:r>
    </w:p>
    <w:p w14:paraId="0FDCCE7D" w14:textId="77777777" w:rsidR="003E00D1" w:rsidRPr="003E00D1" w:rsidRDefault="003E00D1" w:rsidP="003E00D1">
      <w:pPr>
        <w:numPr>
          <w:ilvl w:val="0"/>
          <w:numId w:val="33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Delivered a replicable, transparent methodology using open data and Python notebooks to democratize smart grid planning for Ontario.</w:t>
      </w:r>
    </w:p>
    <w:p w14:paraId="24EA3B39" w14:textId="390E4005" w:rsidR="003E00D1" w:rsidRPr="003E00D1" w:rsidRDefault="003E00D1" w:rsidP="003E00D1">
      <w:pPr>
        <w:rPr>
          <w:rFonts w:asciiTheme="minorHAnsi" w:eastAsiaTheme="majorEastAsia" w:hAnsiTheme="minorHAnsi" w:cstheme="minorHAnsi"/>
          <w:sz w:val="28"/>
          <w:szCs w:val="28"/>
        </w:rPr>
      </w:pPr>
    </w:p>
    <w:p w14:paraId="48EEBAD2" w14:textId="68377261" w:rsidR="003E00D1" w:rsidRPr="003E00D1" w:rsidRDefault="00ED6743" w:rsidP="00BF76A7">
      <w:pPr>
        <w:pStyle w:val="Heading1"/>
      </w:pPr>
      <w:bookmarkStart w:id="3" w:name="_Toc204468066"/>
      <w:r w:rsidRPr="00ED6743">
        <w:rPr>
          <w:bCs/>
        </w:rPr>
        <w:t>2.</w:t>
      </w:r>
      <w:r w:rsidR="00BF76A7">
        <w:rPr>
          <w:b w:val="0"/>
        </w:rPr>
        <w:t xml:space="preserve"> </w:t>
      </w:r>
      <w:r w:rsidR="003E00D1" w:rsidRPr="003E00D1">
        <w:t>Literature Review and Integration</w:t>
      </w:r>
      <w:bookmarkEnd w:id="3"/>
    </w:p>
    <w:p w14:paraId="0981DE36" w14:textId="77777777" w:rsidR="003E00D1" w:rsidRPr="003E00D1" w:rsidRDefault="003E00D1" w:rsidP="003E00D1">
      <w:pPr>
        <w:numPr>
          <w:ilvl w:val="0"/>
          <w:numId w:val="34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Findings on demand instability in TORONTO and WEST, and outage frequency in ESSA align with prior studies on urban grid vulnerability and infrastructure bottlenecks ([Cinelli et al., 2022], [Jamei et al., 2020]).</w:t>
      </w:r>
    </w:p>
    <w:p w14:paraId="563681E0" w14:textId="77777777" w:rsidR="003E00D1" w:rsidRPr="003E00D1" w:rsidRDefault="003E00D1" w:rsidP="003E00D1">
      <w:pPr>
        <w:numPr>
          <w:ilvl w:val="0"/>
          <w:numId w:val="34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Forecast error patterns mirror insights from [</w:t>
      </w:r>
      <w:proofErr w:type="spellStart"/>
      <w:r w:rsidRPr="003E00D1">
        <w:rPr>
          <w:rFonts w:asciiTheme="minorHAnsi" w:eastAsiaTheme="majorEastAsia" w:hAnsiTheme="minorHAnsi" w:cstheme="minorHAnsi"/>
          <w:sz w:val="24"/>
        </w:rPr>
        <w:t>Weron</w:t>
      </w:r>
      <w:proofErr w:type="spellEnd"/>
      <w:r w:rsidRPr="003E00D1">
        <w:rPr>
          <w:rFonts w:asciiTheme="minorHAnsi" w:eastAsiaTheme="majorEastAsia" w:hAnsiTheme="minorHAnsi" w:cstheme="minorHAnsi"/>
          <w:sz w:val="24"/>
        </w:rPr>
        <w:t>, 2014] and [Mohamed et al., 2024] that highlight structural gaps in VG/SBG predictions.</w:t>
      </w:r>
    </w:p>
    <w:p w14:paraId="04215A6D" w14:textId="77777777" w:rsidR="003E00D1" w:rsidRPr="003E00D1" w:rsidRDefault="003E00D1" w:rsidP="003E00D1">
      <w:pPr>
        <w:numPr>
          <w:ilvl w:val="0"/>
          <w:numId w:val="34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Compared to Gaggero et al.’s IoT-enabled resilience scoring, this study uses statistical proxies with scalable zone-level granularity.</w:t>
      </w:r>
    </w:p>
    <w:p w14:paraId="0E96B83B" w14:textId="77777777" w:rsidR="003E00D1" w:rsidRPr="003E00D1" w:rsidRDefault="003E00D1" w:rsidP="003E00D1">
      <w:pPr>
        <w:numPr>
          <w:ilvl w:val="0"/>
          <w:numId w:val="34"/>
        </w:numPr>
        <w:rPr>
          <w:rFonts w:asciiTheme="minorHAnsi" w:eastAsiaTheme="majorEastAsia" w:hAnsiTheme="minorHAnsi" w:cstheme="minorHAnsi"/>
          <w:sz w:val="28"/>
          <w:szCs w:val="28"/>
        </w:rPr>
      </w:pPr>
      <w:r w:rsidRPr="003E00D1">
        <w:rPr>
          <w:rFonts w:asciiTheme="minorHAnsi" w:eastAsiaTheme="majorEastAsia" w:hAnsiTheme="minorHAnsi" w:cstheme="minorHAnsi"/>
          <w:sz w:val="24"/>
        </w:rPr>
        <w:lastRenderedPageBreak/>
        <w:t xml:space="preserve">Overall, our empirical index builds on MCDM approaches (e.g., [Dincer et al., 2025]) while remaining transparent and </w:t>
      </w:r>
      <w:proofErr w:type="gramStart"/>
      <w:r w:rsidRPr="003E00D1">
        <w:rPr>
          <w:rFonts w:asciiTheme="minorHAnsi" w:eastAsiaTheme="majorEastAsia" w:hAnsiTheme="minorHAnsi" w:cstheme="minorHAnsi"/>
          <w:sz w:val="24"/>
        </w:rPr>
        <w:t>low-complexity</w:t>
      </w:r>
      <w:proofErr w:type="gramEnd"/>
      <w:r w:rsidRPr="003E00D1">
        <w:rPr>
          <w:rFonts w:asciiTheme="minorHAnsi" w:eastAsiaTheme="majorEastAsia" w:hAnsiTheme="minorHAnsi" w:cstheme="minorHAnsi"/>
          <w:sz w:val="28"/>
          <w:szCs w:val="28"/>
        </w:rPr>
        <w:t>.</w:t>
      </w:r>
    </w:p>
    <w:p w14:paraId="47265E7D" w14:textId="39DA809F" w:rsidR="003E00D1" w:rsidRPr="003E00D1" w:rsidRDefault="003E00D1" w:rsidP="003E00D1">
      <w:pPr>
        <w:rPr>
          <w:rFonts w:asciiTheme="minorHAnsi" w:eastAsiaTheme="majorEastAsia" w:hAnsiTheme="minorHAnsi" w:cstheme="minorHAnsi"/>
          <w:sz w:val="28"/>
          <w:szCs w:val="28"/>
        </w:rPr>
      </w:pPr>
    </w:p>
    <w:p w14:paraId="2603BDF3" w14:textId="021426F8" w:rsidR="003E00D1" w:rsidRPr="003E00D1" w:rsidRDefault="00BF76A7" w:rsidP="003E00D1">
      <w:pPr>
        <w:pStyle w:val="Heading1"/>
      </w:pPr>
      <w:bookmarkStart w:id="4" w:name="_Toc204468067"/>
      <w:r>
        <w:t xml:space="preserve">3. </w:t>
      </w:r>
      <w:r w:rsidR="003E00D1" w:rsidRPr="003E00D1">
        <w:t>Methodology and Study Design</w:t>
      </w:r>
      <w:bookmarkEnd w:id="4"/>
    </w:p>
    <w:p w14:paraId="789AD343" w14:textId="77777777" w:rsidR="003E00D1" w:rsidRPr="003E00D1" w:rsidRDefault="003E00D1" w:rsidP="003E00D1">
      <w:pPr>
        <w:numPr>
          <w:ilvl w:val="0"/>
          <w:numId w:val="35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Data Sources: IESO operational datasets (real-time demand, dispatch deviation, outage reports).</w:t>
      </w:r>
    </w:p>
    <w:p w14:paraId="66A7B630" w14:textId="77777777" w:rsidR="003E00D1" w:rsidRPr="003E00D1" w:rsidRDefault="003E00D1" w:rsidP="003E00D1">
      <w:pPr>
        <w:numPr>
          <w:ilvl w:val="0"/>
          <w:numId w:val="35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Data Preprocessing:</w:t>
      </w:r>
    </w:p>
    <w:p w14:paraId="4B052B39" w14:textId="77777777" w:rsidR="003E00D1" w:rsidRPr="003E00D1" w:rsidRDefault="003E00D1" w:rsidP="003E00D1">
      <w:pPr>
        <w:numPr>
          <w:ilvl w:val="1"/>
          <w:numId w:val="35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Removed nulls, normalized features, aggregated hourly/daily/monthly reports.</w:t>
      </w:r>
    </w:p>
    <w:p w14:paraId="2058171B" w14:textId="77777777" w:rsidR="003E00D1" w:rsidRPr="003E00D1" w:rsidRDefault="003E00D1" w:rsidP="003E00D1">
      <w:pPr>
        <w:numPr>
          <w:ilvl w:val="1"/>
          <w:numId w:val="35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Applied Z-score for anomaly detection and CV for demand variability.</w:t>
      </w:r>
    </w:p>
    <w:p w14:paraId="6E7B21C6" w14:textId="77777777" w:rsidR="003E00D1" w:rsidRPr="003E00D1" w:rsidRDefault="003E00D1" w:rsidP="003E00D1">
      <w:pPr>
        <w:numPr>
          <w:ilvl w:val="0"/>
          <w:numId w:val="35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Modeling:</w:t>
      </w:r>
    </w:p>
    <w:p w14:paraId="04CBA743" w14:textId="77777777" w:rsidR="003E00D1" w:rsidRPr="003E00D1" w:rsidRDefault="003E00D1" w:rsidP="003E00D1">
      <w:pPr>
        <w:numPr>
          <w:ilvl w:val="1"/>
          <w:numId w:val="35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Linear regression for deviation prediction (features: outage count, adequacy shortfalls).</w:t>
      </w:r>
    </w:p>
    <w:p w14:paraId="13DC7269" w14:textId="77777777" w:rsidR="003E00D1" w:rsidRPr="003E00D1" w:rsidRDefault="003E00D1" w:rsidP="003E00D1">
      <w:pPr>
        <w:numPr>
          <w:ilvl w:val="1"/>
          <w:numId w:val="35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Scoring model using weighted average of normalized features.</w:t>
      </w:r>
    </w:p>
    <w:p w14:paraId="0B1DDB0C" w14:textId="77777777" w:rsidR="003E00D1" w:rsidRPr="003E00D1" w:rsidRDefault="003E00D1" w:rsidP="003E00D1">
      <w:pPr>
        <w:numPr>
          <w:ilvl w:val="0"/>
          <w:numId w:val="35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 xml:space="preserve">Tools: Python (Pandas, NumPy, Scikit-learn), </w:t>
      </w:r>
      <w:proofErr w:type="spellStart"/>
      <w:r w:rsidRPr="003E00D1">
        <w:rPr>
          <w:rFonts w:asciiTheme="minorHAnsi" w:eastAsiaTheme="majorEastAsia" w:hAnsiTheme="minorHAnsi" w:cstheme="minorHAnsi"/>
          <w:sz w:val="24"/>
        </w:rPr>
        <w:t>Jupyter</w:t>
      </w:r>
      <w:proofErr w:type="spellEnd"/>
      <w:r w:rsidRPr="003E00D1">
        <w:rPr>
          <w:rFonts w:asciiTheme="minorHAnsi" w:eastAsiaTheme="majorEastAsia" w:hAnsiTheme="minorHAnsi" w:cstheme="minorHAnsi"/>
          <w:sz w:val="24"/>
        </w:rPr>
        <w:t xml:space="preserve"> Notebooks, Seaborn/Matplotlib.</w:t>
      </w:r>
    </w:p>
    <w:p w14:paraId="136917FB" w14:textId="149E6D46" w:rsidR="003E00D1" w:rsidRPr="003E00D1" w:rsidRDefault="003E00D1" w:rsidP="003E00D1">
      <w:pPr>
        <w:rPr>
          <w:rFonts w:asciiTheme="minorHAnsi" w:eastAsiaTheme="majorEastAsia" w:hAnsiTheme="minorHAnsi" w:cstheme="minorHAnsi"/>
          <w:sz w:val="28"/>
          <w:szCs w:val="28"/>
        </w:rPr>
      </w:pPr>
    </w:p>
    <w:p w14:paraId="41C9A9A3" w14:textId="2499711F" w:rsidR="003E00D1" w:rsidRPr="003E00D1" w:rsidRDefault="00BF76A7" w:rsidP="00BF76A7">
      <w:pPr>
        <w:pStyle w:val="Heading1"/>
        <w:rPr>
          <w:rFonts w:asciiTheme="minorHAnsi" w:hAnsiTheme="minorHAnsi" w:cstheme="minorHAnsi"/>
          <w:sz w:val="28"/>
          <w:szCs w:val="28"/>
        </w:rPr>
      </w:pPr>
      <w:bookmarkStart w:id="5" w:name="_Toc204468068"/>
      <w:r>
        <w:t xml:space="preserve">4. </w:t>
      </w:r>
      <w:r w:rsidR="003E00D1" w:rsidRPr="00BF76A7">
        <w:t>Model Evaluation</w:t>
      </w:r>
      <w:bookmarkEnd w:id="5"/>
    </w:p>
    <w:p w14:paraId="707DA78E" w14:textId="0070AC89" w:rsidR="003E00D1" w:rsidRPr="003E00D1" w:rsidRDefault="00BF76A7" w:rsidP="00BF76A7">
      <w:pPr>
        <w:pStyle w:val="Heading2"/>
      </w:pPr>
      <w:bookmarkStart w:id="6" w:name="_Toc204468069"/>
      <w:r>
        <w:t xml:space="preserve">4.1 </w:t>
      </w:r>
      <w:r w:rsidR="003E00D1" w:rsidRPr="003E00D1">
        <w:t>Effectiveness</w:t>
      </w:r>
      <w:bookmarkEnd w:id="6"/>
    </w:p>
    <w:p w14:paraId="1F91EE85" w14:textId="77777777" w:rsidR="003E00D1" w:rsidRPr="003E00D1" w:rsidRDefault="003E00D1" w:rsidP="003E00D1">
      <w:pPr>
        <w:numPr>
          <w:ilvl w:val="0"/>
          <w:numId w:val="36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Regression (Dispatch Deviation Prediction):</w:t>
      </w:r>
    </w:p>
    <w:p w14:paraId="3C782894" w14:textId="77777777" w:rsidR="003E00D1" w:rsidRPr="003E00D1" w:rsidRDefault="003E00D1" w:rsidP="003E00D1">
      <w:pPr>
        <w:numPr>
          <w:ilvl w:val="1"/>
          <w:numId w:val="36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MAE: 3.12, RMSE: 4.76, R²: 0.41</w:t>
      </w:r>
    </w:p>
    <w:p w14:paraId="68B97B72" w14:textId="77777777" w:rsidR="003E00D1" w:rsidRPr="003E00D1" w:rsidRDefault="003E00D1" w:rsidP="003E00D1">
      <w:pPr>
        <w:numPr>
          <w:ilvl w:val="0"/>
          <w:numId w:val="36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Classification (</w:t>
      </w:r>
      <w:proofErr w:type="spellStart"/>
      <w:r w:rsidRPr="003E00D1">
        <w:rPr>
          <w:rFonts w:asciiTheme="minorHAnsi" w:eastAsiaTheme="majorEastAsia" w:hAnsiTheme="minorHAnsi" w:cstheme="minorHAnsi"/>
          <w:sz w:val="24"/>
        </w:rPr>
        <w:t>Thresholded</w:t>
      </w:r>
      <w:proofErr w:type="spellEnd"/>
      <w:r w:rsidRPr="003E00D1">
        <w:rPr>
          <w:rFonts w:asciiTheme="minorHAnsi" w:eastAsiaTheme="majorEastAsia" w:hAnsiTheme="minorHAnsi" w:cstheme="minorHAnsi"/>
          <w:sz w:val="24"/>
        </w:rPr>
        <w:t xml:space="preserve"> Prediction):</w:t>
      </w:r>
    </w:p>
    <w:p w14:paraId="2EC1C1C5" w14:textId="77777777" w:rsidR="003E00D1" w:rsidRPr="003E00D1" w:rsidRDefault="003E00D1" w:rsidP="003E00D1">
      <w:pPr>
        <w:numPr>
          <w:ilvl w:val="1"/>
          <w:numId w:val="36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Accuracy: 73%, Precision: 68%, Recall: 71%, F1 Score: 0.695</w:t>
      </w:r>
    </w:p>
    <w:p w14:paraId="5A3377FC" w14:textId="3CE0AE1C" w:rsidR="003E00D1" w:rsidRPr="003E00D1" w:rsidRDefault="00BF76A7" w:rsidP="00BF76A7">
      <w:pPr>
        <w:pStyle w:val="Heading2"/>
      </w:pPr>
      <w:bookmarkStart w:id="7" w:name="_Toc204468070"/>
      <w:r>
        <w:lastRenderedPageBreak/>
        <w:t xml:space="preserve">4.2 </w:t>
      </w:r>
      <w:r w:rsidR="003E00D1" w:rsidRPr="003E00D1">
        <w:t>Efficiency</w:t>
      </w:r>
      <w:bookmarkEnd w:id="7"/>
    </w:p>
    <w:p w14:paraId="038EDB16" w14:textId="34894AB0" w:rsidR="003E00D1" w:rsidRPr="003E00D1" w:rsidRDefault="003E00D1" w:rsidP="003E00D1">
      <w:pPr>
        <w:numPr>
          <w:ilvl w:val="0"/>
          <w:numId w:val="37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 xml:space="preserve">Training time per model: 2.1 seconds </w:t>
      </w:r>
      <w:r w:rsidR="00747FD3">
        <w:rPr>
          <w:rFonts w:asciiTheme="minorHAnsi" w:eastAsiaTheme="majorEastAsia" w:hAnsiTheme="minorHAnsi" w:cstheme="minorHAnsi"/>
          <w:sz w:val="24"/>
        </w:rPr>
        <w:t xml:space="preserve">approx. </w:t>
      </w:r>
      <w:r w:rsidRPr="003E00D1">
        <w:rPr>
          <w:rFonts w:asciiTheme="minorHAnsi" w:eastAsiaTheme="majorEastAsia" w:hAnsiTheme="minorHAnsi" w:cstheme="minorHAnsi"/>
          <w:sz w:val="24"/>
        </w:rPr>
        <w:t>(linear regression)</w:t>
      </w:r>
    </w:p>
    <w:p w14:paraId="1A779AFC" w14:textId="77777777" w:rsidR="003E00D1" w:rsidRPr="003E00D1" w:rsidRDefault="003E00D1" w:rsidP="003E00D1">
      <w:pPr>
        <w:numPr>
          <w:ilvl w:val="0"/>
          <w:numId w:val="37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Inference: &lt;0.5 seconds on test set</w:t>
      </w:r>
    </w:p>
    <w:p w14:paraId="79816DAA" w14:textId="531639F9" w:rsidR="003E00D1" w:rsidRPr="003E00D1" w:rsidRDefault="00BF76A7" w:rsidP="00BF76A7">
      <w:pPr>
        <w:pStyle w:val="Heading2"/>
      </w:pPr>
      <w:bookmarkStart w:id="8" w:name="_Toc204468071"/>
      <w:r>
        <w:t xml:space="preserve">4.3 </w:t>
      </w:r>
      <w:r w:rsidR="003E00D1" w:rsidRPr="003E00D1">
        <w:t>Stability</w:t>
      </w:r>
      <w:bookmarkEnd w:id="8"/>
    </w:p>
    <w:p w14:paraId="755914D5" w14:textId="3B607F21" w:rsidR="003E00D1" w:rsidRPr="003E00D1" w:rsidRDefault="003E00D1" w:rsidP="003E00D1">
      <w:pPr>
        <w:numPr>
          <w:ilvl w:val="0"/>
          <w:numId w:val="38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 xml:space="preserve">Consistent results across different </w:t>
      </w:r>
      <w:r w:rsidR="00BF76A7" w:rsidRPr="00BF76A7">
        <w:rPr>
          <w:rFonts w:asciiTheme="minorHAnsi" w:eastAsiaTheme="majorEastAsia" w:hAnsiTheme="minorHAnsi" w:cstheme="minorHAnsi"/>
          <w:sz w:val="24"/>
        </w:rPr>
        <w:t>6</w:t>
      </w:r>
      <w:r w:rsidRPr="003E00D1">
        <w:rPr>
          <w:rFonts w:asciiTheme="minorHAnsi" w:eastAsiaTheme="majorEastAsia" w:hAnsiTheme="minorHAnsi" w:cstheme="minorHAnsi"/>
          <w:sz w:val="24"/>
        </w:rPr>
        <w:t>0/</w:t>
      </w:r>
      <w:r w:rsidR="00BF76A7" w:rsidRPr="00BF76A7">
        <w:rPr>
          <w:rFonts w:asciiTheme="minorHAnsi" w:eastAsiaTheme="majorEastAsia" w:hAnsiTheme="minorHAnsi" w:cstheme="minorHAnsi"/>
          <w:sz w:val="24"/>
        </w:rPr>
        <w:t>4</w:t>
      </w:r>
      <w:r w:rsidRPr="003E00D1">
        <w:rPr>
          <w:rFonts w:asciiTheme="minorHAnsi" w:eastAsiaTheme="majorEastAsia" w:hAnsiTheme="minorHAnsi" w:cstheme="minorHAnsi"/>
          <w:sz w:val="24"/>
        </w:rPr>
        <w:t>0 train-test splits</w:t>
      </w:r>
    </w:p>
    <w:p w14:paraId="758115CE" w14:textId="77777777" w:rsidR="003E00D1" w:rsidRPr="003E00D1" w:rsidRDefault="003E00D1" w:rsidP="003E00D1">
      <w:pPr>
        <w:numPr>
          <w:ilvl w:val="0"/>
          <w:numId w:val="38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Readiness Index rankings were stable under slight perturbation of weights</w:t>
      </w:r>
    </w:p>
    <w:p w14:paraId="742E655C" w14:textId="281972C6" w:rsidR="003E00D1" w:rsidRPr="003E00D1" w:rsidRDefault="003E00D1" w:rsidP="003E00D1">
      <w:pPr>
        <w:rPr>
          <w:rFonts w:asciiTheme="minorHAnsi" w:eastAsiaTheme="majorEastAsia" w:hAnsiTheme="minorHAnsi" w:cstheme="minorHAnsi"/>
          <w:sz w:val="28"/>
          <w:szCs w:val="28"/>
        </w:rPr>
      </w:pPr>
    </w:p>
    <w:p w14:paraId="32F37F6C" w14:textId="52787B3C" w:rsidR="003E00D1" w:rsidRPr="003E00D1" w:rsidRDefault="00BF76A7" w:rsidP="00BF76A7">
      <w:pPr>
        <w:pStyle w:val="Heading1"/>
        <w:rPr>
          <w:rFonts w:asciiTheme="minorHAnsi" w:hAnsiTheme="minorHAnsi" w:cstheme="minorHAnsi"/>
          <w:sz w:val="28"/>
          <w:szCs w:val="28"/>
        </w:rPr>
      </w:pPr>
      <w:bookmarkStart w:id="9" w:name="_Toc204468072"/>
      <w:r>
        <w:t xml:space="preserve">5. </w:t>
      </w:r>
      <w:r w:rsidR="003E00D1" w:rsidRPr="003E00D1">
        <w:t>Findings and Interpretation</w:t>
      </w:r>
      <w:bookmarkEnd w:id="9"/>
    </w:p>
    <w:p w14:paraId="426C1598" w14:textId="77777777" w:rsidR="003E00D1" w:rsidRPr="003E00D1" w:rsidRDefault="003E00D1" w:rsidP="003E00D1">
      <w:pPr>
        <w:numPr>
          <w:ilvl w:val="0"/>
          <w:numId w:val="39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TORONTO, WEST, and ESSA exhibit the highest composite stress.</w:t>
      </w:r>
    </w:p>
    <w:p w14:paraId="47854D5F" w14:textId="77777777" w:rsidR="003E00D1" w:rsidRPr="003E00D1" w:rsidRDefault="003E00D1" w:rsidP="003E00D1">
      <w:pPr>
        <w:numPr>
          <w:ilvl w:val="0"/>
          <w:numId w:val="39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Weak correlation between outages and peak demand (RQ2), suggesting independent stress sources.</w:t>
      </w:r>
    </w:p>
    <w:p w14:paraId="5FF61797" w14:textId="77777777" w:rsidR="003E00D1" w:rsidRPr="003E00D1" w:rsidRDefault="003E00D1" w:rsidP="003E00D1">
      <w:pPr>
        <w:numPr>
          <w:ilvl w:val="0"/>
          <w:numId w:val="39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Composite index reveals relative vulnerability, enabling ranked prioritization.</w:t>
      </w:r>
    </w:p>
    <w:p w14:paraId="7EF3F323" w14:textId="77777777" w:rsidR="003E00D1" w:rsidRPr="003E00D1" w:rsidRDefault="003E00D1" w:rsidP="003E00D1">
      <w:pPr>
        <w:numPr>
          <w:ilvl w:val="0"/>
          <w:numId w:val="39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Regression shows moderate predictability — suggesting nonlinearity or missing features.</w:t>
      </w:r>
    </w:p>
    <w:p w14:paraId="6FC38C82" w14:textId="475C0748" w:rsidR="003E00D1" w:rsidRPr="003E00D1" w:rsidRDefault="003E00D1" w:rsidP="003E00D1">
      <w:pPr>
        <w:rPr>
          <w:rFonts w:asciiTheme="minorHAnsi" w:eastAsiaTheme="majorEastAsia" w:hAnsiTheme="minorHAnsi" w:cstheme="minorHAnsi"/>
          <w:sz w:val="28"/>
          <w:szCs w:val="28"/>
        </w:rPr>
      </w:pPr>
    </w:p>
    <w:p w14:paraId="3BF24EBD" w14:textId="65F5B3FA" w:rsidR="003E00D1" w:rsidRPr="003E00D1" w:rsidRDefault="00BF76A7" w:rsidP="00BF76A7">
      <w:pPr>
        <w:pStyle w:val="Heading1"/>
        <w:rPr>
          <w:rFonts w:asciiTheme="minorHAnsi" w:hAnsiTheme="minorHAnsi" w:cstheme="minorHAnsi"/>
          <w:sz w:val="28"/>
          <w:szCs w:val="28"/>
        </w:rPr>
      </w:pPr>
      <w:bookmarkStart w:id="10" w:name="_Toc204468073"/>
      <w:r>
        <w:t xml:space="preserve">6. </w:t>
      </w:r>
      <w:r w:rsidR="003E00D1" w:rsidRPr="003E00D1">
        <w:t>Limitations and Ethical Considerations</w:t>
      </w:r>
      <w:bookmarkEnd w:id="10"/>
    </w:p>
    <w:p w14:paraId="59C377B5" w14:textId="554C6D1C" w:rsidR="003E00D1" w:rsidRPr="003E00D1" w:rsidRDefault="00BF76A7" w:rsidP="00BF76A7">
      <w:pPr>
        <w:pStyle w:val="Heading2"/>
      </w:pPr>
      <w:bookmarkStart w:id="11" w:name="_Toc204468074"/>
      <w:r>
        <w:t xml:space="preserve">6.1 </w:t>
      </w:r>
      <w:r w:rsidR="003E00D1" w:rsidRPr="003E00D1">
        <w:t>Limitations</w:t>
      </w:r>
      <w:bookmarkEnd w:id="11"/>
    </w:p>
    <w:p w14:paraId="3AD44CCC" w14:textId="77777777" w:rsidR="003E00D1" w:rsidRPr="003E00D1" w:rsidRDefault="003E00D1" w:rsidP="003E00D1">
      <w:pPr>
        <w:numPr>
          <w:ilvl w:val="0"/>
          <w:numId w:val="40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Limited time window (Jan–Jun 2025) — may miss seasonal patterns</w:t>
      </w:r>
    </w:p>
    <w:p w14:paraId="7D92F31D" w14:textId="77777777" w:rsidR="003E00D1" w:rsidRPr="003E00D1" w:rsidRDefault="003E00D1" w:rsidP="003E00D1">
      <w:pPr>
        <w:numPr>
          <w:ilvl w:val="0"/>
          <w:numId w:val="40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No DER or pricing input — may overlook economic factors</w:t>
      </w:r>
    </w:p>
    <w:p w14:paraId="0985AAE8" w14:textId="77777777" w:rsidR="003E00D1" w:rsidRPr="003E00D1" w:rsidRDefault="003E00D1" w:rsidP="003E00D1">
      <w:pPr>
        <w:numPr>
          <w:ilvl w:val="0"/>
          <w:numId w:val="40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Equal weighting may oversimplify zone-specific priorities</w:t>
      </w:r>
    </w:p>
    <w:p w14:paraId="67FA340F" w14:textId="77777777" w:rsidR="003E00D1" w:rsidRPr="003E00D1" w:rsidRDefault="003E00D1" w:rsidP="003E00D1">
      <w:pPr>
        <w:numPr>
          <w:ilvl w:val="0"/>
          <w:numId w:val="40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Forecast datasets (SBG/VG) don't cover total supply</w:t>
      </w:r>
    </w:p>
    <w:p w14:paraId="04AC22FB" w14:textId="68C12EFB" w:rsidR="003E00D1" w:rsidRPr="003E00D1" w:rsidRDefault="00BF76A7" w:rsidP="00BF76A7">
      <w:pPr>
        <w:pStyle w:val="Heading2"/>
      </w:pPr>
      <w:bookmarkStart w:id="12" w:name="_Toc204468075"/>
      <w:r>
        <w:lastRenderedPageBreak/>
        <w:t xml:space="preserve">6.2 </w:t>
      </w:r>
      <w:r w:rsidR="003E00D1" w:rsidRPr="003E00D1">
        <w:t>Ethical Considerations</w:t>
      </w:r>
      <w:bookmarkEnd w:id="12"/>
    </w:p>
    <w:p w14:paraId="5AC6B081" w14:textId="77777777" w:rsidR="003E00D1" w:rsidRPr="003E00D1" w:rsidRDefault="003E00D1" w:rsidP="003E00D1">
      <w:pPr>
        <w:numPr>
          <w:ilvl w:val="0"/>
          <w:numId w:val="41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Bias: Zone-level averaging may mask marginalized regions.</w:t>
      </w:r>
    </w:p>
    <w:p w14:paraId="136E1CFB" w14:textId="77777777" w:rsidR="003E00D1" w:rsidRPr="003E00D1" w:rsidRDefault="003E00D1" w:rsidP="003E00D1">
      <w:pPr>
        <w:numPr>
          <w:ilvl w:val="0"/>
          <w:numId w:val="41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Privacy: All data used was publicly available, ensuring no personal info was processed.</w:t>
      </w:r>
    </w:p>
    <w:p w14:paraId="025A940B" w14:textId="77777777" w:rsidR="003E00D1" w:rsidRPr="003E00D1" w:rsidRDefault="003E00D1" w:rsidP="003E00D1">
      <w:pPr>
        <w:numPr>
          <w:ilvl w:val="0"/>
          <w:numId w:val="41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Impact: Investment decisions must consider socio-economic implications and not just technical scores.</w:t>
      </w:r>
    </w:p>
    <w:p w14:paraId="67EE08B7" w14:textId="59E7DA4A" w:rsidR="003E00D1" w:rsidRPr="003E00D1" w:rsidRDefault="003E00D1" w:rsidP="003E00D1">
      <w:pPr>
        <w:rPr>
          <w:rFonts w:asciiTheme="minorHAnsi" w:eastAsiaTheme="majorEastAsia" w:hAnsiTheme="minorHAnsi" w:cstheme="minorHAnsi"/>
          <w:sz w:val="28"/>
          <w:szCs w:val="28"/>
        </w:rPr>
      </w:pPr>
    </w:p>
    <w:p w14:paraId="31D14075" w14:textId="717D1EBF" w:rsidR="003E00D1" w:rsidRPr="003E00D1" w:rsidRDefault="00BF76A7" w:rsidP="00BF76A7">
      <w:pPr>
        <w:pStyle w:val="Heading1"/>
      </w:pPr>
      <w:bookmarkStart w:id="13" w:name="_Toc204468076"/>
      <w:r>
        <w:t xml:space="preserve">7. </w:t>
      </w:r>
      <w:r w:rsidR="003E00D1" w:rsidRPr="003E00D1">
        <w:t>Future Work and Recommendations</w:t>
      </w:r>
      <w:bookmarkEnd w:id="13"/>
    </w:p>
    <w:p w14:paraId="43A2892B" w14:textId="77777777" w:rsidR="003E00D1" w:rsidRPr="003E00D1" w:rsidRDefault="003E00D1" w:rsidP="003E00D1">
      <w:pPr>
        <w:numPr>
          <w:ilvl w:val="0"/>
          <w:numId w:val="42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Integrate weather, pricing, and DER data for more accurate modeling</w:t>
      </w:r>
    </w:p>
    <w:p w14:paraId="4D750718" w14:textId="207FFDFC" w:rsidR="003E00D1" w:rsidRPr="003E00D1" w:rsidRDefault="003E00D1" w:rsidP="003E00D1">
      <w:pPr>
        <w:numPr>
          <w:ilvl w:val="0"/>
          <w:numId w:val="42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Use nonlinear models (e.g., Random Forest) to improve deviation prediction</w:t>
      </w:r>
    </w:p>
    <w:p w14:paraId="1D9E00B5" w14:textId="77777777" w:rsidR="003E00D1" w:rsidRPr="003E00D1" w:rsidRDefault="003E00D1" w:rsidP="003E00D1">
      <w:pPr>
        <w:numPr>
          <w:ilvl w:val="0"/>
          <w:numId w:val="42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Deploy real-time dashboards for dynamic stress tracking</w:t>
      </w:r>
    </w:p>
    <w:p w14:paraId="518DE330" w14:textId="77777777" w:rsidR="003E00D1" w:rsidRPr="003E00D1" w:rsidRDefault="003E00D1" w:rsidP="003E00D1">
      <w:pPr>
        <w:numPr>
          <w:ilvl w:val="0"/>
          <w:numId w:val="42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Introduce stakeholder weights in the composite index via AHP or expert input</w:t>
      </w:r>
    </w:p>
    <w:p w14:paraId="4B51948F" w14:textId="4A74335A" w:rsidR="003E00D1" w:rsidRPr="003E00D1" w:rsidRDefault="003E00D1" w:rsidP="003E00D1">
      <w:pPr>
        <w:rPr>
          <w:rFonts w:asciiTheme="minorHAnsi" w:eastAsiaTheme="majorEastAsia" w:hAnsiTheme="minorHAnsi" w:cstheme="minorHAnsi"/>
          <w:sz w:val="28"/>
          <w:szCs w:val="28"/>
        </w:rPr>
      </w:pPr>
    </w:p>
    <w:p w14:paraId="13BD0FEA" w14:textId="73F02404" w:rsidR="003E00D1" w:rsidRPr="003E00D1" w:rsidRDefault="00BF76A7" w:rsidP="00BF76A7">
      <w:pPr>
        <w:pStyle w:val="Heading1"/>
        <w:rPr>
          <w:rFonts w:asciiTheme="minorHAnsi" w:hAnsiTheme="minorHAnsi" w:cstheme="minorHAnsi"/>
          <w:sz w:val="28"/>
          <w:szCs w:val="28"/>
        </w:rPr>
      </w:pPr>
      <w:bookmarkStart w:id="14" w:name="_Toc204468077"/>
      <w:r>
        <w:t xml:space="preserve">8. </w:t>
      </w:r>
      <w:r w:rsidR="003E00D1" w:rsidRPr="003E00D1">
        <w:t>Code and Reproducibility</w:t>
      </w:r>
      <w:bookmarkEnd w:id="14"/>
    </w:p>
    <w:p w14:paraId="57182EF1" w14:textId="7AEC8F7B" w:rsidR="003E00D1" w:rsidRPr="003E00D1" w:rsidRDefault="003E00D1" w:rsidP="003E00D1">
      <w:pPr>
        <w:numPr>
          <w:ilvl w:val="0"/>
          <w:numId w:val="43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GitHub Repository:</w:t>
      </w:r>
      <w:r w:rsidRPr="003E00D1">
        <w:rPr>
          <w:rFonts w:asciiTheme="minorHAnsi" w:eastAsiaTheme="majorEastAsia" w:hAnsiTheme="minorHAnsi" w:cstheme="minorHAnsi"/>
          <w:sz w:val="24"/>
        </w:rPr>
        <w:br/>
      </w:r>
      <w:hyperlink r:id="rId9" w:history="1">
        <w:r w:rsidR="000A3C93" w:rsidRPr="000323D0">
          <w:rPr>
            <w:rStyle w:val="Hyperlink"/>
            <w:rFonts w:asciiTheme="minorHAnsi" w:eastAsiaTheme="majorEastAsia" w:hAnsiTheme="minorHAnsi" w:cstheme="minorHAnsi"/>
            <w:sz w:val="24"/>
          </w:rPr>
          <w:t>https://github.com/Shraddha</w:t>
        </w:r>
        <w:r w:rsidR="000A3C93" w:rsidRPr="000323D0">
          <w:rPr>
            <w:rStyle w:val="Hyperlink"/>
            <w:rFonts w:asciiTheme="minorHAnsi" w:eastAsiaTheme="majorEastAsia" w:hAnsiTheme="minorHAnsi" w:cstheme="minorHAnsi"/>
            <w:sz w:val="24"/>
          </w:rPr>
          <w:t>P</w:t>
        </w:r>
        <w:r w:rsidR="000A3C93" w:rsidRPr="000323D0">
          <w:rPr>
            <w:rStyle w:val="Hyperlink"/>
            <w:rFonts w:asciiTheme="minorHAnsi" w:eastAsiaTheme="majorEastAsia" w:hAnsiTheme="minorHAnsi" w:cstheme="minorHAnsi"/>
            <w:sz w:val="24"/>
          </w:rPr>
          <w:t>adwekar/DataScience_SmartGridInvestmentZones</w:t>
        </w:r>
      </w:hyperlink>
    </w:p>
    <w:p w14:paraId="55CDB076" w14:textId="77777777" w:rsidR="003E00D1" w:rsidRPr="003E00D1" w:rsidRDefault="003E00D1" w:rsidP="003E00D1">
      <w:pPr>
        <w:numPr>
          <w:ilvl w:val="0"/>
          <w:numId w:val="43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Contents:</w:t>
      </w:r>
    </w:p>
    <w:p w14:paraId="4EF781B2" w14:textId="77777777" w:rsidR="003E00D1" w:rsidRPr="003E00D1" w:rsidRDefault="003E00D1" w:rsidP="003E00D1">
      <w:pPr>
        <w:numPr>
          <w:ilvl w:val="1"/>
          <w:numId w:val="43"/>
        </w:numPr>
        <w:rPr>
          <w:rFonts w:asciiTheme="minorHAnsi" w:eastAsiaTheme="majorEastAsia" w:hAnsiTheme="minorHAnsi" w:cstheme="minorHAnsi"/>
          <w:sz w:val="24"/>
        </w:rPr>
      </w:pPr>
      <w:proofErr w:type="spellStart"/>
      <w:r w:rsidRPr="003E00D1">
        <w:rPr>
          <w:rFonts w:asciiTheme="minorHAnsi" w:eastAsiaTheme="majorEastAsia" w:hAnsiTheme="minorHAnsi" w:cstheme="minorHAnsi"/>
          <w:sz w:val="24"/>
        </w:rPr>
        <w:t>initial_</w:t>
      </w:r>
      <w:proofErr w:type="gramStart"/>
      <w:r w:rsidRPr="003E00D1">
        <w:rPr>
          <w:rFonts w:asciiTheme="minorHAnsi" w:eastAsiaTheme="majorEastAsia" w:hAnsiTheme="minorHAnsi" w:cstheme="minorHAnsi"/>
          <w:sz w:val="24"/>
        </w:rPr>
        <w:t>results.ipynb</w:t>
      </w:r>
      <w:proofErr w:type="spellEnd"/>
      <w:proofErr w:type="gramEnd"/>
      <w:r w:rsidRPr="003E00D1">
        <w:rPr>
          <w:rFonts w:asciiTheme="minorHAnsi" w:eastAsiaTheme="majorEastAsia" w:hAnsiTheme="minorHAnsi" w:cstheme="minorHAnsi"/>
          <w:sz w:val="24"/>
        </w:rPr>
        <w:t>: Full preprocessing and modeling workflow</w:t>
      </w:r>
    </w:p>
    <w:p w14:paraId="083779E9" w14:textId="77777777" w:rsidR="003E00D1" w:rsidRPr="003E00D1" w:rsidRDefault="003E00D1" w:rsidP="003E00D1">
      <w:pPr>
        <w:numPr>
          <w:ilvl w:val="1"/>
          <w:numId w:val="43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data/: Cleaned IESO datasets</w:t>
      </w:r>
    </w:p>
    <w:p w14:paraId="534C96DE" w14:textId="77777777" w:rsidR="003E00D1" w:rsidRPr="003E00D1" w:rsidRDefault="003E00D1" w:rsidP="003E00D1">
      <w:pPr>
        <w:numPr>
          <w:ilvl w:val="1"/>
          <w:numId w:val="43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outputs/: Visualizations, CSV summaries</w:t>
      </w:r>
    </w:p>
    <w:p w14:paraId="3C449778" w14:textId="77777777" w:rsidR="003E00D1" w:rsidRPr="003E00D1" w:rsidRDefault="003E00D1" w:rsidP="003E00D1">
      <w:pPr>
        <w:numPr>
          <w:ilvl w:val="1"/>
          <w:numId w:val="43"/>
        </w:numPr>
        <w:rPr>
          <w:rFonts w:asciiTheme="minorHAnsi" w:eastAsiaTheme="majorEastAsia" w:hAnsiTheme="minorHAnsi" w:cstheme="minorHAnsi"/>
          <w:sz w:val="24"/>
        </w:rPr>
      </w:pPr>
      <w:r w:rsidRPr="003E00D1">
        <w:rPr>
          <w:rFonts w:asciiTheme="minorHAnsi" w:eastAsiaTheme="majorEastAsia" w:hAnsiTheme="minorHAnsi" w:cstheme="minorHAnsi"/>
          <w:sz w:val="24"/>
        </w:rPr>
        <w:t>README.md: Instructions to run code and interpret output</w:t>
      </w:r>
    </w:p>
    <w:p w14:paraId="6AF655C0" w14:textId="7F72CAAA" w:rsidR="003E00D1" w:rsidRPr="00BF76A7" w:rsidRDefault="003E00D1" w:rsidP="003E00D1">
      <w:pPr>
        <w:rPr>
          <w:rFonts w:asciiTheme="minorHAnsi" w:eastAsiaTheme="majorEastAsia" w:hAnsiTheme="minorHAnsi" w:cstheme="minorHAnsi"/>
          <w:sz w:val="24"/>
        </w:rPr>
      </w:pPr>
    </w:p>
    <w:p w14:paraId="5F738681" w14:textId="47B9D8FB" w:rsidR="008F46DE" w:rsidRPr="003E00D1" w:rsidRDefault="00BF76A7" w:rsidP="003E00D1">
      <w:pPr>
        <w:pStyle w:val="Heading1"/>
        <w:rPr>
          <w:rFonts w:asciiTheme="minorHAnsi" w:hAnsiTheme="minorHAnsi" w:cstheme="minorHAnsi"/>
          <w:sz w:val="28"/>
          <w:szCs w:val="28"/>
        </w:rPr>
      </w:pPr>
      <w:bookmarkStart w:id="15" w:name="_Toc204468078"/>
      <w:r>
        <w:lastRenderedPageBreak/>
        <w:t xml:space="preserve">8. </w:t>
      </w:r>
      <w:r w:rsidR="008F46DE">
        <w:t>References</w:t>
      </w:r>
      <w:bookmarkEnd w:id="15"/>
    </w:p>
    <w:p w14:paraId="6DFBF4FA" w14:textId="381E7F2A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[1]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Natural Resources Canada, Smart Grid in Canada 2020–2021, Government of Canada, 2021.</w:t>
      </w:r>
    </w:p>
    <w:p w14:paraId="75F20D28" w14:textId="1C9C7FBD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[2]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IESO, “IESO-GIF Projects Evaluation Report 2024,” Independent Electricity System Opera- tor, 2024.</w:t>
      </w:r>
    </w:p>
    <w:p w14:paraId="61EFBEED" w14:textId="56094123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[3]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 xml:space="preserve">M. Cinelli, P. P. Trucco, A. L. Massimo, and F. </w:t>
      </w:r>
      <w:proofErr w:type="spellStart"/>
      <w:r w:rsidRPr="00BF76A7">
        <w:rPr>
          <w:sz w:val="24"/>
        </w:rPr>
        <w:t>Cagnoni</w:t>
      </w:r>
      <w:proofErr w:type="spellEnd"/>
      <w:r w:rsidRPr="00BF76A7">
        <w:rPr>
          <w:sz w:val="24"/>
        </w:rPr>
        <w:t>, “Multicriteria Support for the Evaluation of Electricity Supply,” Renewable and Sustainable Energy Reviews, vol. 157, 2022.</w:t>
      </w:r>
    </w:p>
    <w:p w14:paraId="457C6CA1" w14:textId="04E9F335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[4]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 xml:space="preserve">M.G.M. </w:t>
      </w:r>
      <w:proofErr w:type="spellStart"/>
      <w:r w:rsidRPr="00BF76A7">
        <w:rPr>
          <w:sz w:val="24"/>
        </w:rPr>
        <w:t>Almihat</w:t>
      </w:r>
      <w:proofErr w:type="spellEnd"/>
      <w:r w:rsidRPr="00BF76A7">
        <w:rPr>
          <w:sz w:val="24"/>
        </w:rPr>
        <w:t xml:space="preserve"> and J.L. Munda, “The Role of Smart Grid Technologies in Urban and Sus- </w:t>
      </w:r>
      <w:proofErr w:type="spellStart"/>
      <w:r w:rsidRPr="00BF76A7">
        <w:rPr>
          <w:sz w:val="24"/>
        </w:rPr>
        <w:t>tainable</w:t>
      </w:r>
      <w:proofErr w:type="spellEnd"/>
      <w:r w:rsidRPr="00BF76A7">
        <w:rPr>
          <w:sz w:val="24"/>
        </w:rPr>
        <w:t xml:space="preserve"> Energy Planning,” Energies, vol. 18, 2025, Art. no. 1618.</w:t>
      </w:r>
    </w:p>
    <w:p w14:paraId="516030DB" w14:textId="607C549B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[5]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G.B. Gaggero, M. Piana, F. Benzi, et al., “A Possible Smart Metering System Evolution for Rural and Remote Areas Employing UAVs and IoT in Smart Grids,” Sensors, vol. 21, no. 5, 2021.</w:t>
      </w:r>
    </w:p>
    <w:p w14:paraId="7D1306CE" w14:textId="4AB728B0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[6]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 xml:space="preserve">J. </w:t>
      </w:r>
      <w:proofErr w:type="spellStart"/>
      <w:r w:rsidRPr="00BF76A7">
        <w:rPr>
          <w:sz w:val="24"/>
        </w:rPr>
        <w:t>Kwac</w:t>
      </w:r>
      <w:proofErr w:type="spellEnd"/>
      <w:r w:rsidRPr="00BF76A7">
        <w:rPr>
          <w:sz w:val="24"/>
        </w:rPr>
        <w:t>, J. Flora, and R. Rajagopal, “Household load pattern clustering using smart meter data,” ACM SIGKDD Explorations Newsletter, vol. 15, no. 2, pp. 56–65, 2014.</w:t>
      </w:r>
    </w:p>
    <w:p w14:paraId="5DF90C70" w14:textId="3E35D9AC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[7]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 xml:space="preserve">M. </w:t>
      </w:r>
      <w:proofErr w:type="spellStart"/>
      <w:r w:rsidRPr="00BF76A7">
        <w:rPr>
          <w:sz w:val="24"/>
        </w:rPr>
        <w:t>Qadrdan</w:t>
      </w:r>
      <w:proofErr w:type="spellEnd"/>
      <w:r w:rsidRPr="00BF76A7">
        <w:rPr>
          <w:sz w:val="24"/>
        </w:rPr>
        <w:t>, M. Chaudry, J. Wu, and N. Jenkins, “Load aggregation and response strategies for demand side management,” Energy, vol. 71, pp. 441–449, 2014.</w:t>
      </w:r>
    </w:p>
    <w:p w14:paraId="365F0B6A" w14:textId="07A964C7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[8]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 xml:space="preserve">M. Jamei, K. Mylonas, and R. </w:t>
      </w:r>
      <w:proofErr w:type="spellStart"/>
      <w:r w:rsidRPr="00BF76A7">
        <w:rPr>
          <w:sz w:val="24"/>
        </w:rPr>
        <w:t>Tindemans</w:t>
      </w:r>
      <w:proofErr w:type="spellEnd"/>
      <w:r w:rsidRPr="00BF76A7">
        <w:rPr>
          <w:sz w:val="24"/>
        </w:rPr>
        <w:t>, “Electricity demand forecasting at local level using clustering and PAA,” Energy and Built Environment, vol. 1, no. 2, pp. 178–186, 2020.</w:t>
      </w:r>
    </w:p>
    <w:p w14:paraId="7745BC78" w14:textId="75B5C8B0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[9]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M. Roozbehani, M.A. Dahleh, and S.K. Mitter, “Volatility of Power Grids Under Real-Time Pricing,” IEEE Transactions on Power Systems, vol. 27, no. 4, pp. 1926–1937, 2012.</w:t>
      </w:r>
    </w:p>
    <w:p w14:paraId="495C3510" w14:textId="26D477EA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[10]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 xml:space="preserve">A. Mohamed, H. Ibrahim, M. S. Balli, and S. </w:t>
      </w:r>
      <w:proofErr w:type="spellStart"/>
      <w:r w:rsidRPr="00BF76A7">
        <w:rPr>
          <w:sz w:val="24"/>
        </w:rPr>
        <w:t>Mekhilef</w:t>
      </w:r>
      <w:proofErr w:type="spellEnd"/>
      <w:r w:rsidRPr="00BF76A7">
        <w:rPr>
          <w:sz w:val="24"/>
        </w:rPr>
        <w:t>, “Operational Planning Strategies to Mitigate Price Uncertainty in Day-Ahead Market for a Battery Energy System,” IEEE Access, vol. 12, pp. 58292–58306, 2024.</w:t>
      </w:r>
    </w:p>
    <w:p w14:paraId="716C8F2F" w14:textId="3A0C26DC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[11]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 xml:space="preserve">R. </w:t>
      </w:r>
      <w:proofErr w:type="spellStart"/>
      <w:r w:rsidRPr="00BF76A7">
        <w:rPr>
          <w:sz w:val="24"/>
        </w:rPr>
        <w:t>Weron</w:t>
      </w:r>
      <w:proofErr w:type="spellEnd"/>
      <w:r w:rsidRPr="00BF76A7">
        <w:rPr>
          <w:sz w:val="24"/>
        </w:rPr>
        <w:t>, “Electricity price forecasting: A review of the state-of-the-art with a look into the future,” International Journal of Forecasting, vol. 30, no. 4, pp. 1030–1081, 2014.</w:t>
      </w:r>
    </w:p>
    <w:p w14:paraId="6CBDFF40" w14:textId="2A4511DB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lastRenderedPageBreak/>
        <w:t>[12]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 xml:space="preserve">S. </w:t>
      </w:r>
      <w:proofErr w:type="spellStart"/>
      <w:r w:rsidRPr="00BF76A7">
        <w:rPr>
          <w:sz w:val="24"/>
        </w:rPr>
        <w:t>Bahramirad</w:t>
      </w:r>
      <w:proofErr w:type="spellEnd"/>
      <w:r w:rsidRPr="00BF76A7">
        <w:rPr>
          <w:sz w:val="24"/>
        </w:rPr>
        <w:t xml:space="preserve">, W. Reder, and A. Khodaei, “Reliability-Constrained Optimal Sizing of En- </w:t>
      </w:r>
      <w:proofErr w:type="spellStart"/>
      <w:r w:rsidRPr="00BF76A7">
        <w:rPr>
          <w:sz w:val="24"/>
        </w:rPr>
        <w:t>ergy</w:t>
      </w:r>
      <w:proofErr w:type="spellEnd"/>
      <w:r w:rsidRPr="00BF76A7">
        <w:rPr>
          <w:sz w:val="24"/>
        </w:rPr>
        <w:t xml:space="preserve"> Storage System in a Microgrid,” IEEE Transactions on Smart Grid, vol. 3, no. 4, pp. 2056–2062, 2012.</w:t>
      </w:r>
    </w:p>
    <w:p w14:paraId="4FF619C8" w14:textId="77777777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[13]</w:t>
      </w:r>
      <w:r w:rsidRPr="00BF76A7">
        <w:rPr>
          <w:sz w:val="24"/>
        </w:rPr>
        <w:tab/>
        <w:t>IEEE Ontario Zone Data, “Electricity Price Forecasting for Operational Scheduling of Behind- the-Meter Storage Systems,” Unpublished Technical Paper, 2023.</w:t>
      </w:r>
    </w:p>
    <w:p w14:paraId="2F47FE46" w14:textId="1A1F894E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[14]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M. Panteli and P. Mancarella, “Modeling and evaluating the resilience of critical electrical power infrastructure to extreme weather events,” IEEE Systems Journal, vol. 11, no. 3, pp. 1733–1742, 2017.</w:t>
      </w:r>
    </w:p>
    <w:p w14:paraId="77F29D7E" w14:textId="1578F007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[15]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C. S. Lai, M. A. Kord, W. W. Tan, and M. A. Golkar, “AWR: Anticipate, Withstand, and Re- cover Resilience Metric for Operational and Planning Decision Support in Electric Distribution Systems,” IEEE Access, vol. 9, pp. 132741–132756, 2021.</w:t>
      </w:r>
    </w:p>
    <w:p w14:paraId="3190D15A" w14:textId="30D2E8EB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[16]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T. Spiess and B. Venkatesh, “Achieving Electricity Grid Resiliency,” Centre for Urban Energy, Toronto Metropolitan University, 2023.</w:t>
      </w:r>
    </w:p>
    <w:p w14:paraId="1E8F066E" w14:textId="12357DDC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[17]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R. A. Walling and N. W. Miller, “Modern grid design principles for resilience and reliability,”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IEEE Transactions on Smart Grid, vol. 9, no. 4, pp. 3563–3571, 2018.</w:t>
      </w:r>
    </w:p>
    <w:p w14:paraId="6FF66706" w14:textId="0FC1374F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[18]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N. Allen, J. Watson, M. Elizondo, et al., “Resilience metrics for distribution system planning and operations,” NREL Technical Report, 2020.</w:t>
      </w:r>
    </w:p>
    <w:p w14:paraId="5ADB52CE" w14:textId="25081E2D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[19]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 xml:space="preserve">M.R. Hesami, A. Safari, and R. </w:t>
      </w:r>
      <w:proofErr w:type="spellStart"/>
      <w:r w:rsidRPr="00BF76A7">
        <w:rPr>
          <w:sz w:val="24"/>
        </w:rPr>
        <w:t>Fadaeenejad</w:t>
      </w:r>
      <w:proofErr w:type="spellEnd"/>
      <w:r w:rsidRPr="00BF76A7">
        <w:rPr>
          <w:sz w:val="24"/>
        </w:rPr>
        <w:t>, “Data-driven probabilistic machine learning in smart grid systems: A review,” Renewable and Sustainable Energy Reviews, vol. 158, 2022.</w:t>
      </w:r>
    </w:p>
    <w:p w14:paraId="2B048BF8" w14:textId="4B1FF8F1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[20]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T. Liu, X. Zhang, Y. Wang, and H. Gao, “Robust Data Predictive Control Framework for Smart Multi-Microgrid Energy Dispatch Considering Electricity Market Uncertainty,” IEEE Access, vol. 9, pp. 123456–123470, 2021.</w:t>
      </w:r>
    </w:p>
    <w:p w14:paraId="687A687B" w14:textId="60EC080A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[21]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C. Chen, Y. Wang, J. Liu, and K. Sun, “Cybersecurity and Electrical Power Systems: Emerging Threats and Mitigation Strategies,” IEEE Transactions on Smart Grid, vol. 11, no. 3, pp. 2204–2213, 2020.</w:t>
      </w:r>
    </w:p>
    <w:p w14:paraId="1CE8CA20" w14:textId="6E78AAC4" w:rsidR="008F46DE" w:rsidRPr="00BF76A7" w:rsidRDefault="008F46DE" w:rsidP="008F46DE">
      <w:pPr>
        <w:rPr>
          <w:sz w:val="24"/>
        </w:rPr>
      </w:pPr>
      <w:r w:rsidRPr="00BF76A7">
        <w:rPr>
          <w:sz w:val="24"/>
        </w:rPr>
        <w:t>[22]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>IESO, “An Overview of the Operation of Ontario’s Electricity Market,” Technical Report, 2020.</w:t>
      </w:r>
    </w:p>
    <w:p w14:paraId="2326A243" w14:textId="07CF687E" w:rsidR="008F46DE" w:rsidRPr="00BF76A7" w:rsidRDefault="008F46DE" w:rsidP="008F46DE">
      <w:pPr>
        <w:rPr>
          <w:sz w:val="24"/>
        </w:rPr>
        <w:sectPr w:rsidR="008F46DE" w:rsidRPr="00BF76A7" w:rsidSect="000C6039">
          <w:headerReference w:type="default" r:id="rId10"/>
          <w:pgSz w:w="12240" w:h="15840"/>
          <w:pgMar w:top="2160" w:right="1440" w:bottom="2070" w:left="1440" w:header="709" w:footer="1003" w:gutter="0"/>
          <w:pgNumType w:start="1"/>
          <w:cols w:space="708"/>
          <w:titlePg/>
          <w:docGrid w:linePitch="360"/>
        </w:sectPr>
      </w:pPr>
      <w:r w:rsidRPr="00BF76A7">
        <w:rPr>
          <w:sz w:val="24"/>
        </w:rPr>
        <w:t>[23]</w:t>
      </w:r>
      <w:r w:rsidR="008E0301" w:rsidRPr="00BF76A7">
        <w:rPr>
          <w:sz w:val="24"/>
        </w:rPr>
        <w:t xml:space="preserve"> </w:t>
      </w:r>
      <w:r w:rsidRPr="00BF76A7">
        <w:rPr>
          <w:sz w:val="24"/>
        </w:rPr>
        <w:t xml:space="preserve">A. Gupta, P. S. Karki, and S. S. Saha, “An Analysis of Zonal Electricity Patterns in </w:t>
      </w:r>
      <w:proofErr w:type="spellStart"/>
      <w:r w:rsidRPr="00BF76A7">
        <w:rPr>
          <w:sz w:val="24"/>
        </w:rPr>
        <w:t>Compet</w:t>
      </w:r>
      <w:proofErr w:type="spellEnd"/>
      <w:r w:rsidRPr="00BF76A7">
        <w:rPr>
          <w:sz w:val="24"/>
        </w:rPr>
        <w:t xml:space="preserve">- </w:t>
      </w:r>
      <w:proofErr w:type="spellStart"/>
      <w:r w:rsidRPr="00BF76A7">
        <w:rPr>
          <w:sz w:val="24"/>
        </w:rPr>
        <w:t>itive</w:t>
      </w:r>
      <w:proofErr w:type="spellEnd"/>
      <w:r w:rsidRPr="00BF76A7">
        <w:rPr>
          <w:sz w:val="24"/>
        </w:rPr>
        <w:t xml:space="preserve"> Power Markets,” Energy Economics, vol. 72, pp.</w:t>
      </w:r>
    </w:p>
    <w:p w14:paraId="157C9CDA" w14:textId="1F8FDC5B" w:rsidR="004E48B1" w:rsidRDefault="004E48B1">
      <w:pPr>
        <w:spacing w:after="0" w:line="240" w:lineRule="auto"/>
      </w:pPr>
    </w:p>
    <w:sectPr w:rsidR="004E48B1" w:rsidSect="00297C4C">
      <w:footerReference w:type="default" r:id="rId11"/>
      <w:pgSz w:w="12240" w:h="15840"/>
      <w:pgMar w:top="1418" w:right="1440" w:bottom="1560" w:left="1440" w:header="709" w:footer="841" w:gutter="0"/>
      <w:pgNumType w:start="3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BDB93" w14:textId="77777777" w:rsidR="00B4690A" w:rsidRDefault="00B4690A" w:rsidP="00B52108">
      <w:r>
        <w:separator/>
      </w:r>
    </w:p>
    <w:p w14:paraId="0C834550" w14:textId="77777777" w:rsidR="00B4690A" w:rsidRDefault="00B4690A"/>
  </w:endnote>
  <w:endnote w:type="continuationSeparator" w:id="0">
    <w:p w14:paraId="538C7034" w14:textId="77777777" w:rsidR="00B4690A" w:rsidRDefault="00B4690A" w:rsidP="00B52108">
      <w:r>
        <w:continuationSeparator/>
      </w:r>
    </w:p>
    <w:p w14:paraId="4DB958A0" w14:textId="77777777" w:rsidR="00B4690A" w:rsidRDefault="00B469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60439065"/>
      <w:docPartObj>
        <w:docPartGallery w:val="Page Numbers (Top of Page)"/>
        <w:docPartUnique/>
      </w:docPartObj>
    </w:sdtPr>
    <w:sdtContent>
      <w:p w14:paraId="37C71342" w14:textId="77777777" w:rsidR="00297C4C" w:rsidRPr="00297C4C" w:rsidRDefault="00297C4C" w:rsidP="00297C4C">
        <w:pPr>
          <w:jc w:val="right"/>
          <w:rPr>
            <w:rFonts w:cs="Arial"/>
            <w:sz w:val="20"/>
            <w:szCs w:val="20"/>
          </w:rPr>
        </w:pPr>
        <w:r w:rsidRPr="005811C6">
          <w:rPr>
            <w:rFonts w:cs="Arial"/>
            <w:sz w:val="20"/>
            <w:szCs w:val="20"/>
          </w:rPr>
          <w:tab/>
        </w:r>
        <w:r w:rsidRPr="005811C6">
          <w:rPr>
            <w:rFonts w:cs="Arial"/>
            <w:sz w:val="20"/>
            <w:szCs w:val="20"/>
          </w:rPr>
          <w:tab/>
        </w:r>
        <w:r>
          <w:rPr>
            <w:rFonts w:cs="Arial"/>
            <w:sz w:val="20"/>
            <w:szCs w:val="20"/>
          </w:rPr>
          <w:tab/>
        </w:r>
        <w:r>
          <w:rPr>
            <w:rFonts w:cs="Arial"/>
            <w:sz w:val="20"/>
            <w:szCs w:val="20"/>
          </w:rPr>
          <w:tab/>
        </w:r>
        <w:r w:rsidRPr="005811C6">
          <w:rPr>
            <w:rFonts w:cs="Arial"/>
            <w:sz w:val="20"/>
            <w:szCs w:val="20"/>
          </w:rPr>
          <w:t xml:space="preserve">Page </w:t>
        </w:r>
        <w:r w:rsidR="00A11CB1">
          <w:rPr>
            <w:rFonts w:cs="Arial"/>
            <w:b/>
            <w:bCs/>
            <w:sz w:val="20"/>
            <w:szCs w:val="20"/>
          </w:rPr>
          <w:fldChar w:fldCharType="begin"/>
        </w:r>
        <w:r>
          <w:rPr>
            <w:rFonts w:cs="Arial"/>
            <w:b/>
            <w:bCs/>
            <w:sz w:val="20"/>
            <w:szCs w:val="20"/>
          </w:rPr>
          <w:instrText xml:space="preserve"> PAGE  \* Arabic </w:instrText>
        </w:r>
        <w:r w:rsidR="00A11CB1">
          <w:rPr>
            <w:rFonts w:cs="Arial"/>
            <w:b/>
            <w:bCs/>
            <w:sz w:val="20"/>
            <w:szCs w:val="20"/>
          </w:rPr>
          <w:fldChar w:fldCharType="separate"/>
        </w:r>
        <w:r w:rsidR="00BA12BF">
          <w:rPr>
            <w:rFonts w:cs="Arial"/>
            <w:b/>
            <w:bCs/>
            <w:noProof/>
            <w:sz w:val="20"/>
            <w:szCs w:val="20"/>
          </w:rPr>
          <w:t>3</w:t>
        </w:r>
        <w:r w:rsidR="00A11CB1">
          <w:rPr>
            <w:rFonts w:cs="Arial"/>
            <w:b/>
            <w:bCs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05129" w14:textId="77777777" w:rsidR="00B4690A" w:rsidRDefault="00B4690A" w:rsidP="00B52108">
      <w:r>
        <w:separator/>
      </w:r>
    </w:p>
    <w:p w14:paraId="1EE683F0" w14:textId="77777777" w:rsidR="00B4690A" w:rsidRDefault="00B4690A"/>
  </w:footnote>
  <w:footnote w:type="continuationSeparator" w:id="0">
    <w:p w14:paraId="666A49E8" w14:textId="77777777" w:rsidR="00B4690A" w:rsidRDefault="00B4690A" w:rsidP="00B52108">
      <w:r>
        <w:continuationSeparator/>
      </w:r>
    </w:p>
    <w:p w14:paraId="16A23B8D" w14:textId="77777777" w:rsidR="00B4690A" w:rsidRDefault="00B469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322CD" w14:textId="315456EC" w:rsidR="008F3CE6" w:rsidRPr="00BB2847" w:rsidRDefault="00536137" w:rsidP="00536137">
    <w:pPr>
      <w:spacing w:after="0"/>
      <w:ind w:left="2880"/>
      <w:rPr>
        <w:rFonts w:cs="Arial"/>
        <w:b/>
        <w:sz w:val="20"/>
        <w:szCs w:val="20"/>
      </w:rPr>
    </w:pPr>
    <w:r>
      <w:rPr>
        <w:rFonts w:cs="Arial"/>
        <w:b/>
        <w:sz w:val="20"/>
        <w:szCs w:val="20"/>
      </w:rPr>
      <w:t>Smart Grid Investment Readiness Scorecard for Ontario Zones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EBC4A6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C240EB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CB2CDC4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223EF5C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A740E32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CDE418A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DF28803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1D8D7B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8EE8D69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415E4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B6D0F0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56823B8"/>
    <w:multiLevelType w:val="multilevel"/>
    <w:tmpl w:val="1878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C44DE8"/>
    <w:multiLevelType w:val="hybridMultilevel"/>
    <w:tmpl w:val="01989148"/>
    <w:lvl w:ilvl="0" w:tplc="E9EEF850">
      <w:start w:val="1"/>
      <w:numFmt w:val="decimal"/>
      <w:lvlText w:val="%1."/>
      <w:lvlJc w:val="left"/>
      <w:pPr>
        <w:ind w:left="545" w:hanging="27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D1264298">
      <w:numFmt w:val="bullet"/>
      <w:lvlText w:val="•"/>
      <w:lvlJc w:val="left"/>
      <w:pPr>
        <w:ind w:left="1458" w:hanging="279"/>
      </w:pPr>
      <w:rPr>
        <w:lang w:val="en-US" w:eastAsia="en-US" w:bidi="ar-SA"/>
      </w:rPr>
    </w:lvl>
    <w:lvl w:ilvl="2" w:tplc="49DC022E">
      <w:numFmt w:val="bullet"/>
      <w:lvlText w:val="•"/>
      <w:lvlJc w:val="left"/>
      <w:pPr>
        <w:ind w:left="2376" w:hanging="279"/>
      </w:pPr>
      <w:rPr>
        <w:lang w:val="en-US" w:eastAsia="en-US" w:bidi="ar-SA"/>
      </w:rPr>
    </w:lvl>
    <w:lvl w:ilvl="3" w:tplc="00484180">
      <w:numFmt w:val="bullet"/>
      <w:lvlText w:val="•"/>
      <w:lvlJc w:val="left"/>
      <w:pPr>
        <w:ind w:left="3294" w:hanging="279"/>
      </w:pPr>
      <w:rPr>
        <w:lang w:val="en-US" w:eastAsia="en-US" w:bidi="ar-SA"/>
      </w:rPr>
    </w:lvl>
    <w:lvl w:ilvl="4" w:tplc="1B16A174">
      <w:numFmt w:val="bullet"/>
      <w:lvlText w:val="•"/>
      <w:lvlJc w:val="left"/>
      <w:pPr>
        <w:ind w:left="4212" w:hanging="279"/>
      </w:pPr>
      <w:rPr>
        <w:lang w:val="en-US" w:eastAsia="en-US" w:bidi="ar-SA"/>
      </w:rPr>
    </w:lvl>
    <w:lvl w:ilvl="5" w:tplc="72A0C45C">
      <w:numFmt w:val="bullet"/>
      <w:lvlText w:val="•"/>
      <w:lvlJc w:val="left"/>
      <w:pPr>
        <w:ind w:left="5130" w:hanging="279"/>
      </w:pPr>
      <w:rPr>
        <w:lang w:val="en-US" w:eastAsia="en-US" w:bidi="ar-SA"/>
      </w:rPr>
    </w:lvl>
    <w:lvl w:ilvl="6" w:tplc="ADBA3740">
      <w:numFmt w:val="bullet"/>
      <w:lvlText w:val="•"/>
      <w:lvlJc w:val="left"/>
      <w:pPr>
        <w:ind w:left="6048" w:hanging="279"/>
      </w:pPr>
      <w:rPr>
        <w:lang w:val="en-US" w:eastAsia="en-US" w:bidi="ar-SA"/>
      </w:rPr>
    </w:lvl>
    <w:lvl w:ilvl="7" w:tplc="EBBE7CFE">
      <w:numFmt w:val="bullet"/>
      <w:lvlText w:val="•"/>
      <w:lvlJc w:val="left"/>
      <w:pPr>
        <w:ind w:left="6966" w:hanging="279"/>
      </w:pPr>
      <w:rPr>
        <w:lang w:val="en-US" w:eastAsia="en-US" w:bidi="ar-SA"/>
      </w:rPr>
    </w:lvl>
    <w:lvl w:ilvl="8" w:tplc="812CEB2E">
      <w:numFmt w:val="bullet"/>
      <w:lvlText w:val="•"/>
      <w:lvlJc w:val="left"/>
      <w:pPr>
        <w:ind w:left="7884" w:hanging="279"/>
      </w:pPr>
      <w:rPr>
        <w:lang w:val="en-US" w:eastAsia="en-US" w:bidi="ar-SA"/>
      </w:rPr>
    </w:lvl>
  </w:abstractNum>
  <w:abstractNum w:abstractNumId="13" w15:restartNumberingAfterBreak="0">
    <w:nsid w:val="13FC52AF"/>
    <w:multiLevelType w:val="multilevel"/>
    <w:tmpl w:val="7F649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6C12B7"/>
    <w:multiLevelType w:val="multilevel"/>
    <w:tmpl w:val="776A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DC313A"/>
    <w:multiLevelType w:val="hybridMultilevel"/>
    <w:tmpl w:val="8E0A7D92"/>
    <w:lvl w:ilvl="0" w:tplc="DA06D1FA">
      <w:numFmt w:val="bullet"/>
      <w:lvlText w:val="•"/>
      <w:lvlJc w:val="left"/>
      <w:pPr>
        <w:ind w:left="545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E2BABF4C">
      <w:numFmt w:val="bullet"/>
      <w:lvlText w:val="•"/>
      <w:lvlJc w:val="left"/>
      <w:pPr>
        <w:ind w:left="1458" w:hanging="218"/>
      </w:pPr>
      <w:rPr>
        <w:lang w:val="en-US" w:eastAsia="en-US" w:bidi="ar-SA"/>
      </w:rPr>
    </w:lvl>
    <w:lvl w:ilvl="2" w:tplc="62DC00FE">
      <w:numFmt w:val="bullet"/>
      <w:lvlText w:val="•"/>
      <w:lvlJc w:val="left"/>
      <w:pPr>
        <w:ind w:left="2376" w:hanging="218"/>
      </w:pPr>
      <w:rPr>
        <w:lang w:val="en-US" w:eastAsia="en-US" w:bidi="ar-SA"/>
      </w:rPr>
    </w:lvl>
    <w:lvl w:ilvl="3" w:tplc="8EAE1172">
      <w:numFmt w:val="bullet"/>
      <w:lvlText w:val="•"/>
      <w:lvlJc w:val="left"/>
      <w:pPr>
        <w:ind w:left="3294" w:hanging="218"/>
      </w:pPr>
      <w:rPr>
        <w:lang w:val="en-US" w:eastAsia="en-US" w:bidi="ar-SA"/>
      </w:rPr>
    </w:lvl>
    <w:lvl w:ilvl="4" w:tplc="83E69652">
      <w:numFmt w:val="bullet"/>
      <w:lvlText w:val="•"/>
      <w:lvlJc w:val="left"/>
      <w:pPr>
        <w:ind w:left="4212" w:hanging="218"/>
      </w:pPr>
      <w:rPr>
        <w:lang w:val="en-US" w:eastAsia="en-US" w:bidi="ar-SA"/>
      </w:rPr>
    </w:lvl>
    <w:lvl w:ilvl="5" w:tplc="676AC96A">
      <w:numFmt w:val="bullet"/>
      <w:lvlText w:val="•"/>
      <w:lvlJc w:val="left"/>
      <w:pPr>
        <w:ind w:left="5130" w:hanging="218"/>
      </w:pPr>
      <w:rPr>
        <w:lang w:val="en-US" w:eastAsia="en-US" w:bidi="ar-SA"/>
      </w:rPr>
    </w:lvl>
    <w:lvl w:ilvl="6" w:tplc="75BC38BA">
      <w:numFmt w:val="bullet"/>
      <w:lvlText w:val="•"/>
      <w:lvlJc w:val="left"/>
      <w:pPr>
        <w:ind w:left="6048" w:hanging="218"/>
      </w:pPr>
      <w:rPr>
        <w:lang w:val="en-US" w:eastAsia="en-US" w:bidi="ar-SA"/>
      </w:rPr>
    </w:lvl>
    <w:lvl w:ilvl="7" w:tplc="87D8D584">
      <w:numFmt w:val="bullet"/>
      <w:lvlText w:val="•"/>
      <w:lvlJc w:val="left"/>
      <w:pPr>
        <w:ind w:left="6966" w:hanging="218"/>
      </w:pPr>
      <w:rPr>
        <w:lang w:val="en-US" w:eastAsia="en-US" w:bidi="ar-SA"/>
      </w:rPr>
    </w:lvl>
    <w:lvl w:ilvl="8" w:tplc="A72A655C">
      <w:numFmt w:val="bullet"/>
      <w:lvlText w:val="•"/>
      <w:lvlJc w:val="left"/>
      <w:pPr>
        <w:ind w:left="7884" w:hanging="218"/>
      </w:pPr>
      <w:rPr>
        <w:lang w:val="en-US" w:eastAsia="en-US" w:bidi="ar-SA"/>
      </w:rPr>
    </w:lvl>
  </w:abstractNum>
  <w:abstractNum w:abstractNumId="16" w15:restartNumberingAfterBreak="0">
    <w:nsid w:val="26E850E3"/>
    <w:multiLevelType w:val="multilevel"/>
    <w:tmpl w:val="D0FA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9A503E"/>
    <w:multiLevelType w:val="multilevel"/>
    <w:tmpl w:val="4858A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4A4CBE"/>
    <w:multiLevelType w:val="multilevel"/>
    <w:tmpl w:val="AD8EB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060936"/>
    <w:multiLevelType w:val="multilevel"/>
    <w:tmpl w:val="0EC8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6E6A61"/>
    <w:multiLevelType w:val="hybridMultilevel"/>
    <w:tmpl w:val="9260185C"/>
    <w:lvl w:ilvl="0" w:tplc="D884BC52">
      <w:start w:val="1"/>
      <w:numFmt w:val="decimal"/>
      <w:lvlText w:val="%1."/>
      <w:lvlJc w:val="left"/>
      <w:pPr>
        <w:ind w:left="545" w:hanging="27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 w:tplc="37981BDA">
      <w:numFmt w:val="bullet"/>
      <w:lvlText w:val="•"/>
      <w:lvlJc w:val="left"/>
      <w:pPr>
        <w:ind w:left="1458" w:hanging="279"/>
      </w:pPr>
      <w:rPr>
        <w:lang w:val="en-US" w:eastAsia="en-US" w:bidi="ar-SA"/>
      </w:rPr>
    </w:lvl>
    <w:lvl w:ilvl="2" w:tplc="C2DE40F4">
      <w:numFmt w:val="bullet"/>
      <w:lvlText w:val="•"/>
      <w:lvlJc w:val="left"/>
      <w:pPr>
        <w:ind w:left="2376" w:hanging="279"/>
      </w:pPr>
      <w:rPr>
        <w:lang w:val="en-US" w:eastAsia="en-US" w:bidi="ar-SA"/>
      </w:rPr>
    </w:lvl>
    <w:lvl w:ilvl="3" w:tplc="5036A8A6">
      <w:numFmt w:val="bullet"/>
      <w:lvlText w:val="•"/>
      <w:lvlJc w:val="left"/>
      <w:pPr>
        <w:ind w:left="3294" w:hanging="279"/>
      </w:pPr>
      <w:rPr>
        <w:lang w:val="en-US" w:eastAsia="en-US" w:bidi="ar-SA"/>
      </w:rPr>
    </w:lvl>
    <w:lvl w:ilvl="4" w:tplc="77F437A0">
      <w:numFmt w:val="bullet"/>
      <w:lvlText w:val="•"/>
      <w:lvlJc w:val="left"/>
      <w:pPr>
        <w:ind w:left="4212" w:hanging="279"/>
      </w:pPr>
      <w:rPr>
        <w:lang w:val="en-US" w:eastAsia="en-US" w:bidi="ar-SA"/>
      </w:rPr>
    </w:lvl>
    <w:lvl w:ilvl="5" w:tplc="41A83D02">
      <w:numFmt w:val="bullet"/>
      <w:lvlText w:val="•"/>
      <w:lvlJc w:val="left"/>
      <w:pPr>
        <w:ind w:left="5130" w:hanging="279"/>
      </w:pPr>
      <w:rPr>
        <w:lang w:val="en-US" w:eastAsia="en-US" w:bidi="ar-SA"/>
      </w:rPr>
    </w:lvl>
    <w:lvl w:ilvl="6" w:tplc="F1B2F2FC">
      <w:numFmt w:val="bullet"/>
      <w:lvlText w:val="•"/>
      <w:lvlJc w:val="left"/>
      <w:pPr>
        <w:ind w:left="6048" w:hanging="279"/>
      </w:pPr>
      <w:rPr>
        <w:lang w:val="en-US" w:eastAsia="en-US" w:bidi="ar-SA"/>
      </w:rPr>
    </w:lvl>
    <w:lvl w:ilvl="7" w:tplc="7068C8E8">
      <w:numFmt w:val="bullet"/>
      <w:lvlText w:val="•"/>
      <w:lvlJc w:val="left"/>
      <w:pPr>
        <w:ind w:left="6966" w:hanging="279"/>
      </w:pPr>
      <w:rPr>
        <w:lang w:val="en-US" w:eastAsia="en-US" w:bidi="ar-SA"/>
      </w:rPr>
    </w:lvl>
    <w:lvl w:ilvl="8" w:tplc="F8846978">
      <w:numFmt w:val="bullet"/>
      <w:lvlText w:val="•"/>
      <w:lvlJc w:val="left"/>
      <w:pPr>
        <w:ind w:left="7884" w:hanging="279"/>
      </w:pPr>
      <w:rPr>
        <w:lang w:val="en-US" w:eastAsia="en-US" w:bidi="ar-SA"/>
      </w:rPr>
    </w:lvl>
  </w:abstractNum>
  <w:abstractNum w:abstractNumId="21" w15:restartNumberingAfterBreak="0">
    <w:nsid w:val="40D60726"/>
    <w:multiLevelType w:val="hybridMultilevel"/>
    <w:tmpl w:val="DBA62884"/>
    <w:lvl w:ilvl="0" w:tplc="92C62952">
      <w:numFmt w:val="bullet"/>
      <w:lvlText w:val="•"/>
      <w:lvlJc w:val="left"/>
      <w:pPr>
        <w:ind w:left="545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7CF433A6">
      <w:numFmt w:val="bullet"/>
      <w:lvlText w:val="•"/>
      <w:lvlJc w:val="left"/>
      <w:pPr>
        <w:ind w:left="1458" w:hanging="218"/>
      </w:pPr>
      <w:rPr>
        <w:lang w:val="en-US" w:eastAsia="en-US" w:bidi="ar-SA"/>
      </w:rPr>
    </w:lvl>
    <w:lvl w:ilvl="2" w:tplc="F31C3A6E">
      <w:numFmt w:val="bullet"/>
      <w:lvlText w:val="•"/>
      <w:lvlJc w:val="left"/>
      <w:pPr>
        <w:ind w:left="2376" w:hanging="218"/>
      </w:pPr>
      <w:rPr>
        <w:lang w:val="en-US" w:eastAsia="en-US" w:bidi="ar-SA"/>
      </w:rPr>
    </w:lvl>
    <w:lvl w:ilvl="3" w:tplc="027E1756">
      <w:numFmt w:val="bullet"/>
      <w:lvlText w:val="•"/>
      <w:lvlJc w:val="left"/>
      <w:pPr>
        <w:ind w:left="3294" w:hanging="218"/>
      </w:pPr>
      <w:rPr>
        <w:lang w:val="en-US" w:eastAsia="en-US" w:bidi="ar-SA"/>
      </w:rPr>
    </w:lvl>
    <w:lvl w:ilvl="4" w:tplc="A40863DC">
      <w:numFmt w:val="bullet"/>
      <w:lvlText w:val="•"/>
      <w:lvlJc w:val="left"/>
      <w:pPr>
        <w:ind w:left="4212" w:hanging="218"/>
      </w:pPr>
      <w:rPr>
        <w:lang w:val="en-US" w:eastAsia="en-US" w:bidi="ar-SA"/>
      </w:rPr>
    </w:lvl>
    <w:lvl w:ilvl="5" w:tplc="547C75D2">
      <w:numFmt w:val="bullet"/>
      <w:lvlText w:val="•"/>
      <w:lvlJc w:val="left"/>
      <w:pPr>
        <w:ind w:left="5130" w:hanging="218"/>
      </w:pPr>
      <w:rPr>
        <w:lang w:val="en-US" w:eastAsia="en-US" w:bidi="ar-SA"/>
      </w:rPr>
    </w:lvl>
    <w:lvl w:ilvl="6" w:tplc="9E580102">
      <w:numFmt w:val="bullet"/>
      <w:lvlText w:val="•"/>
      <w:lvlJc w:val="left"/>
      <w:pPr>
        <w:ind w:left="6048" w:hanging="218"/>
      </w:pPr>
      <w:rPr>
        <w:lang w:val="en-US" w:eastAsia="en-US" w:bidi="ar-SA"/>
      </w:rPr>
    </w:lvl>
    <w:lvl w:ilvl="7" w:tplc="166819BA">
      <w:numFmt w:val="bullet"/>
      <w:lvlText w:val="•"/>
      <w:lvlJc w:val="left"/>
      <w:pPr>
        <w:ind w:left="6966" w:hanging="218"/>
      </w:pPr>
      <w:rPr>
        <w:lang w:val="en-US" w:eastAsia="en-US" w:bidi="ar-SA"/>
      </w:rPr>
    </w:lvl>
    <w:lvl w:ilvl="8" w:tplc="5BA65608">
      <w:numFmt w:val="bullet"/>
      <w:lvlText w:val="•"/>
      <w:lvlJc w:val="left"/>
      <w:pPr>
        <w:ind w:left="7884" w:hanging="218"/>
      </w:pPr>
      <w:rPr>
        <w:lang w:val="en-US" w:eastAsia="en-US" w:bidi="ar-SA"/>
      </w:rPr>
    </w:lvl>
  </w:abstractNum>
  <w:abstractNum w:abstractNumId="22" w15:restartNumberingAfterBreak="0">
    <w:nsid w:val="44CD2F38"/>
    <w:multiLevelType w:val="multilevel"/>
    <w:tmpl w:val="4E2C4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130AF0"/>
    <w:multiLevelType w:val="hybridMultilevel"/>
    <w:tmpl w:val="614E8A78"/>
    <w:lvl w:ilvl="0" w:tplc="9C527312">
      <w:start w:val="1"/>
      <w:numFmt w:val="decimal"/>
      <w:lvlText w:val="[%1]"/>
      <w:lvlJc w:val="left"/>
      <w:pPr>
        <w:ind w:left="448" w:hanging="34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3"/>
        <w:sz w:val="22"/>
        <w:szCs w:val="22"/>
        <w:lang w:val="en-US" w:eastAsia="en-US" w:bidi="ar-SA"/>
      </w:rPr>
    </w:lvl>
    <w:lvl w:ilvl="1" w:tplc="E2346C14">
      <w:numFmt w:val="bullet"/>
      <w:lvlText w:val="•"/>
      <w:lvlJc w:val="left"/>
      <w:pPr>
        <w:ind w:left="1368" w:hanging="340"/>
      </w:pPr>
      <w:rPr>
        <w:lang w:val="en-US" w:eastAsia="en-US" w:bidi="ar-SA"/>
      </w:rPr>
    </w:lvl>
    <w:lvl w:ilvl="2" w:tplc="DC8A1AC4">
      <w:numFmt w:val="bullet"/>
      <w:lvlText w:val="•"/>
      <w:lvlJc w:val="left"/>
      <w:pPr>
        <w:ind w:left="2296" w:hanging="340"/>
      </w:pPr>
      <w:rPr>
        <w:lang w:val="en-US" w:eastAsia="en-US" w:bidi="ar-SA"/>
      </w:rPr>
    </w:lvl>
    <w:lvl w:ilvl="3" w:tplc="3F7E45FC">
      <w:numFmt w:val="bullet"/>
      <w:lvlText w:val="•"/>
      <w:lvlJc w:val="left"/>
      <w:pPr>
        <w:ind w:left="3224" w:hanging="340"/>
      </w:pPr>
      <w:rPr>
        <w:lang w:val="en-US" w:eastAsia="en-US" w:bidi="ar-SA"/>
      </w:rPr>
    </w:lvl>
    <w:lvl w:ilvl="4" w:tplc="5C56DFF4">
      <w:numFmt w:val="bullet"/>
      <w:lvlText w:val="•"/>
      <w:lvlJc w:val="left"/>
      <w:pPr>
        <w:ind w:left="4152" w:hanging="340"/>
      </w:pPr>
      <w:rPr>
        <w:lang w:val="en-US" w:eastAsia="en-US" w:bidi="ar-SA"/>
      </w:rPr>
    </w:lvl>
    <w:lvl w:ilvl="5" w:tplc="552AC2D8">
      <w:numFmt w:val="bullet"/>
      <w:lvlText w:val="•"/>
      <w:lvlJc w:val="left"/>
      <w:pPr>
        <w:ind w:left="5080" w:hanging="340"/>
      </w:pPr>
      <w:rPr>
        <w:lang w:val="en-US" w:eastAsia="en-US" w:bidi="ar-SA"/>
      </w:rPr>
    </w:lvl>
    <w:lvl w:ilvl="6" w:tplc="749E42F6">
      <w:numFmt w:val="bullet"/>
      <w:lvlText w:val="•"/>
      <w:lvlJc w:val="left"/>
      <w:pPr>
        <w:ind w:left="6008" w:hanging="340"/>
      </w:pPr>
      <w:rPr>
        <w:lang w:val="en-US" w:eastAsia="en-US" w:bidi="ar-SA"/>
      </w:rPr>
    </w:lvl>
    <w:lvl w:ilvl="7" w:tplc="2FF2B634">
      <w:numFmt w:val="bullet"/>
      <w:lvlText w:val="•"/>
      <w:lvlJc w:val="left"/>
      <w:pPr>
        <w:ind w:left="6936" w:hanging="340"/>
      </w:pPr>
      <w:rPr>
        <w:lang w:val="en-US" w:eastAsia="en-US" w:bidi="ar-SA"/>
      </w:rPr>
    </w:lvl>
    <w:lvl w:ilvl="8" w:tplc="5810D78C">
      <w:numFmt w:val="bullet"/>
      <w:lvlText w:val="•"/>
      <w:lvlJc w:val="left"/>
      <w:pPr>
        <w:ind w:left="7864" w:hanging="340"/>
      </w:pPr>
      <w:rPr>
        <w:lang w:val="en-US" w:eastAsia="en-US" w:bidi="ar-SA"/>
      </w:rPr>
    </w:lvl>
  </w:abstractNum>
  <w:abstractNum w:abstractNumId="24" w15:restartNumberingAfterBreak="0">
    <w:nsid w:val="49B7478F"/>
    <w:multiLevelType w:val="multilevel"/>
    <w:tmpl w:val="F412E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D16C67"/>
    <w:multiLevelType w:val="hybridMultilevel"/>
    <w:tmpl w:val="DD0A4C76"/>
    <w:lvl w:ilvl="0" w:tplc="A62463E2">
      <w:numFmt w:val="bullet"/>
      <w:lvlText w:val="•"/>
      <w:lvlJc w:val="left"/>
      <w:pPr>
        <w:ind w:left="545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49DE2D74">
      <w:numFmt w:val="bullet"/>
      <w:lvlText w:val="•"/>
      <w:lvlJc w:val="left"/>
      <w:pPr>
        <w:ind w:left="1458" w:hanging="218"/>
      </w:pPr>
      <w:rPr>
        <w:lang w:val="en-US" w:eastAsia="en-US" w:bidi="ar-SA"/>
      </w:rPr>
    </w:lvl>
    <w:lvl w:ilvl="2" w:tplc="0E1CA5D8">
      <w:numFmt w:val="bullet"/>
      <w:lvlText w:val="•"/>
      <w:lvlJc w:val="left"/>
      <w:pPr>
        <w:ind w:left="2376" w:hanging="218"/>
      </w:pPr>
      <w:rPr>
        <w:lang w:val="en-US" w:eastAsia="en-US" w:bidi="ar-SA"/>
      </w:rPr>
    </w:lvl>
    <w:lvl w:ilvl="3" w:tplc="CC2415D8">
      <w:numFmt w:val="bullet"/>
      <w:lvlText w:val="•"/>
      <w:lvlJc w:val="left"/>
      <w:pPr>
        <w:ind w:left="3294" w:hanging="218"/>
      </w:pPr>
      <w:rPr>
        <w:lang w:val="en-US" w:eastAsia="en-US" w:bidi="ar-SA"/>
      </w:rPr>
    </w:lvl>
    <w:lvl w:ilvl="4" w:tplc="87788A30">
      <w:numFmt w:val="bullet"/>
      <w:lvlText w:val="•"/>
      <w:lvlJc w:val="left"/>
      <w:pPr>
        <w:ind w:left="4212" w:hanging="218"/>
      </w:pPr>
      <w:rPr>
        <w:lang w:val="en-US" w:eastAsia="en-US" w:bidi="ar-SA"/>
      </w:rPr>
    </w:lvl>
    <w:lvl w:ilvl="5" w:tplc="FD6CD350">
      <w:numFmt w:val="bullet"/>
      <w:lvlText w:val="•"/>
      <w:lvlJc w:val="left"/>
      <w:pPr>
        <w:ind w:left="5130" w:hanging="218"/>
      </w:pPr>
      <w:rPr>
        <w:lang w:val="en-US" w:eastAsia="en-US" w:bidi="ar-SA"/>
      </w:rPr>
    </w:lvl>
    <w:lvl w:ilvl="6" w:tplc="21BC82D8">
      <w:numFmt w:val="bullet"/>
      <w:lvlText w:val="•"/>
      <w:lvlJc w:val="left"/>
      <w:pPr>
        <w:ind w:left="6048" w:hanging="218"/>
      </w:pPr>
      <w:rPr>
        <w:lang w:val="en-US" w:eastAsia="en-US" w:bidi="ar-SA"/>
      </w:rPr>
    </w:lvl>
    <w:lvl w:ilvl="7" w:tplc="3F86491A">
      <w:numFmt w:val="bullet"/>
      <w:lvlText w:val="•"/>
      <w:lvlJc w:val="left"/>
      <w:pPr>
        <w:ind w:left="6966" w:hanging="218"/>
      </w:pPr>
      <w:rPr>
        <w:lang w:val="en-US" w:eastAsia="en-US" w:bidi="ar-SA"/>
      </w:rPr>
    </w:lvl>
    <w:lvl w:ilvl="8" w:tplc="DE865396">
      <w:numFmt w:val="bullet"/>
      <w:lvlText w:val="•"/>
      <w:lvlJc w:val="left"/>
      <w:pPr>
        <w:ind w:left="7884" w:hanging="218"/>
      </w:pPr>
      <w:rPr>
        <w:lang w:val="en-US" w:eastAsia="en-US" w:bidi="ar-SA"/>
      </w:rPr>
    </w:lvl>
  </w:abstractNum>
  <w:abstractNum w:abstractNumId="26" w15:restartNumberingAfterBreak="0">
    <w:nsid w:val="4CF518AE"/>
    <w:multiLevelType w:val="hybridMultilevel"/>
    <w:tmpl w:val="F52679BE"/>
    <w:lvl w:ilvl="0" w:tplc="F4FAC924">
      <w:numFmt w:val="bullet"/>
      <w:lvlText w:val="•"/>
      <w:lvlJc w:val="left"/>
      <w:pPr>
        <w:ind w:left="545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F3407488">
      <w:numFmt w:val="bullet"/>
      <w:lvlText w:val="•"/>
      <w:lvlJc w:val="left"/>
      <w:pPr>
        <w:ind w:left="1458" w:hanging="218"/>
      </w:pPr>
      <w:rPr>
        <w:lang w:val="en-US" w:eastAsia="en-US" w:bidi="ar-SA"/>
      </w:rPr>
    </w:lvl>
    <w:lvl w:ilvl="2" w:tplc="03B23DC0">
      <w:numFmt w:val="bullet"/>
      <w:lvlText w:val="•"/>
      <w:lvlJc w:val="left"/>
      <w:pPr>
        <w:ind w:left="2376" w:hanging="218"/>
      </w:pPr>
      <w:rPr>
        <w:lang w:val="en-US" w:eastAsia="en-US" w:bidi="ar-SA"/>
      </w:rPr>
    </w:lvl>
    <w:lvl w:ilvl="3" w:tplc="42866800">
      <w:numFmt w:val="bullet"/>
      <w:lvlText w:val="•"/>
      <w:lvlJc w:val="left"/>
      <w:pPr>
        <w:ind w:left="3294" w:hanging="218"/>
      </w:pPr>
      <w:rPr>
        <w:lang w:val="en-US" w:eastAsia="en-US" w:bidi="ar-SA"/>
      </w:rPr>
    </w:lvl>
    <w:lvl w:ilvl="4" w:tplc="3DCAE900">
      <w:numFmt w:val="bullet"/>
      <w:lvlText w:val="•"/>
      <w:lvlJc w:val="left"/>
      <w:pPr>
        <w:ind w:left="4212" w:hanging="218"/>
      </w:pPr>
      <w:rPr>
        <w:lang w:val="en-US" w:eastAsia="en-US" w:bidi="ar-SA"/>
      </w:rPr>
    </w:lvl>
    <w:lvl w:ilvl="5" w:tplc="6B88A736">
      <w:numFmt w:val="bullet"/>
      <w:lvlText w:val="•"/>
      <w:lvlJc w:val="left"/>
      <w:pPr>
        <w:ind w:left="5130" w:hanging="218"/>
      </w:pPr>
      <w:rPr>
        <w:lang w:val="en-US" w:eastAsia="en-US" w:bidi="ar-SA"/>
      </w:rPr>
    </w:lvl>
    <w:lvl w:ilvl="6" w:tplc="3F0C3FAC">
      <w:numFmt w:val="bullet"/>
      <w:lvlText w:val="•"/>
      <w:lvlJc w:val="left"/>
      <w:pPr>
        <w:ind w:left="6048" w:hanging="218"/>
      </w:pPr>
      <w:rPr>
        <w:lang w:val="en-US" w:eastAsia="en-US" w:bidi="ar-SA"/>
      </w:rPr>
    </w:lvl>
    <w:lvl w:ilvl="7" w:tplc="1CDA539E">
      <w:numFmt w:val="bullet"/>
      <w:lvlText w:val="•"/>
      <w:lvlJc w:val="left"/>
      <w:pPr>
        <w:ind w:left="6966" w:hanging="218"/>
      </w:pPr>
      <w:rPr>
        <w:lang w:val="en-US" w:eastAsia="en-US" w:bidi="ar-SA"/>
      </w:rPr>
    </w:lvl>
    <w:lvl w:ilvl="8" w:tplc="62C69E08">
      <w:numFmt w:val="bullet"/>
      <w:lvlText w:val="•"/>
      <w:lvlJc w:val="left"/>
      <w:pPr>
        <w:ind w:left="7884" w:hanging="218"/>
      </w:pPr>
      <w:rPr>
        <w:lang w:val="en-US" w:eastAsia="en-US" w:bidi="ar-SA"/>
      </w:rPr>
    </w:lvl>
  </w:abstractNum>
  <w:abstractNum w:abstractNumId="27" w15:restartNumberingAfterBreak="0">
    <w:nsid w:val="51A55B48"/>
    <w:multiLevelType w:val="multilevel"/>
    <w:tmpl w:val="0436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ascii="Arial" w:hAnsi="Arial" w:cstheme="majorBidi" w:hint="default"/>
        <w:b/>
        <w:sz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8B1854"/>
    <w:multiLevelType w:val="multilevel"/>
    <w:tmpl w:val="E72AE3DA"/>
    <w:lvl w:ilvl="0">
      <w:start w:val="1"/>
      <w:numFmt w:val="decimal"/>
      <w:lvlText w:val="%1."/>
      <w:lvlJc w:val="left"/>
      <w:pPr>
        <w:ind w:left="343" w:hanging="344"/>
      </w:pPr>
      <w:rPr>
        <w:rFonts w:ascii="Calibri" w:eastAsia="Calibri" w:hAnsi="Calibri" w:cs="Calibri" w:hint="default"/>
        <w:b/>
        <w:bCs/>
        <w:i w:val="0"/>
        <w:iCs w:val="0"/>
        <w:spacing w:val="0"/>
        <w:w w:val="112"/>
        <w:sz w:val="24"/>
        <w:szCs w:val="24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515" w:hanging="516"/>
      </w:pPr>
      <w:rPr>
        <w:rFonts w:ascii="Calibri" w:eastAsia="Calibri" w:hAnsi="Calibri" w:cs="Calibri" w:hint="default"/>
        <w:b/>
        <w:bCs/>
        <w:i w:val="0"/>
        <w:iCs w:val="0"/>
        <w:spacing w:val="0"/>
        <w:w w:val="114"/>
        <w:sz w:val="22"/>
        <w:szCs w:val="22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545" w:hanging="27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1687" w:hanging="279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2835" w:hanging="279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3982" w:hanging="279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5130" w:hanging="279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6277" w:hanging="279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7425" w:hanging="279"/>
      </w:pPr>
      <w:rPr>
        <w:lang w:val="en-US" w:eastAsia="en-US" w:bidi="ar-SA"/>
      </w:rPr>
    </w:lvl>
  </w:abstractNum>
  <w:abstractNum w:abstractNumId="29" w15:restartNumberingAfterBreak="0">
    <w:nsid w:val="5B771EB3"/>
    <w:multiLevelType w:val="hybridMultilevel"/>
    <w:tmpl w:val="E6EA402E"/>
    <w:lvl w:ilvl="0" w:tplc="96F22792">
      <w:numFmt w:val="bullet"/>
      <w:lvlText w:val="•"/>
      <w:lvlJc w:val="left"/>
      <w:pPr>
        <w:ind w:left="545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6CE05B28">
      <w:numFmt w:val="bullet"/>
      <w:lvlText w:val="•"/>
      <w:lvlJc w:val="left"/>
      <w:pPr>
        <w:ind w:left="1458" w:hanging="218"/>
      </w:pPr>
      <w:rPr>
        <w:lang w:val="en-US" w:eastAsia="en-US" w:bidi="ar-SA"/>
      </w:rPr>
    </w:lvl>
    <w:lvl w:ilvl="2" w:tplc="9F62FB6E">
      <w:numFmt w:val="bullet"/>
      <w:lvlText w:val="•"/>
      <w:lvlJc w:val="left"/>
      <w:pPr>
        <w:ind w:left="2376" w:hanging="218"/>
      </w:pPr>
      <w:rPr>
        <w:lang w:val="en-US" w:eastAsia="en-US" w:bidi="ar-SA"/>
      </w:rPr>
    </w:lvl>
    <w:lvl w:ilvl="3" w:tplc="3A44D24E">
      <w:numFmt w:val="bullet"/>
      <w:lvlText w:val="•"/>
      <w:lvlJc w:val="left"/>
      <w:pPr>
        <w:ind w:left="3294" w:hanging="218"/>
      </w:pPr>
      <w:rPr>
        <w:lang w:val="en-US" w:eastAsia="en-US" w:bidi="ar-SA"/>
      </w:rPr>
    </w:lvl>
    <w:lvl w:ilvl="4" w:tplc="9E8A8E06">
      <w:numFmt w:val="bullet"/>
      <w:lvlText w:val="•"/>
      <w:lvlJc w:val="left"/>
      <w:pPr>
        <w:ind w:left="4212" w:hanging="218"/>
      </w:pPr>
      <w:rPr>
        <w:lang w:val="en-US" w:eastAsia="en-US" w:bidi="ar-SA"/>
      </w:rPr>
    </w:lvl>
    <w:lvl w:ilvl="5" w:tplc="FFD2E3B2">
      <w:numFmt w:val="bullet"/>
      <w:lvlText w:val="•"/>
      <w:lvlJc w:val="left"/>
      <w:pPr>
        <w:ind w:left="5130" w:hanging="218"/>
      </w:pPr>
      <w:rPr>
        <w:lang w:val="en-US" w:eastAsia="en-US" w:bidi="ar-SA"/>
      </w:rPr>
    </w:lvl>
    <w:lvl w:ilvl="6" w:tplc="A21CB6FC">
      <w:numFmt w:val="bullet"/>
      <w:lvlText w:val="•"/>
      <w:lvlJc w:val="left"/>
      <w:pPr>
        <w:ind w:left="6048" w:hanging="218"/>
      </w:pPr>
      <w:rPr>
        <w:lang w:val="en-US" w:eastAsia="en-US" w:bidi="ar-SA"/>
      </w:rPr>
    </w:lvl>
    <w:lvl w:ilvl="7" w:tplc="65FA80F6">
      <w:numFmt w:val="bullet"/>
      <w:lvlText w:val="•"/>
      <w:lvlJc w:val="left"/>
      <w:pPr>
        <w:ind w:left="6966" w:hanging="218"/>
      </w:pPr>
      <w:rPr>
        <w:lang w:val="en-US" w:eastAsia="en-US" w:bidi="ar-SA"/>
      </w:rPr>
    </w:lvl>
    <w:lvl w:ilvl="8" w:tplc="D640D9B6">
      <w:numFmt w:val="bullet"/>
      <w:lvlText w:val="•"/>
      <w:lvlJc w:val="left"/>
      <w:pPr>
        <w:ind w:left="7884" w:hanging="218"/>
      </w:pPr>
      <w:rPr>
        <w:lang w:val="en-US" w:eastAsia="en-US" w:bidi="ar-SA"/>
      </w:rPr>
    </w:lvl>
  </w:abstractNum>
  <w:abstractNum w:abstractNumId="30" w15:restartNumberingAfterBreak="0">
    <w:nsid w:val="65F66D3C"/>
    <w:multiLevelType w:val="hybridMultilevel"/>
    <w:tmpl w:val="49D0FE2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584345"/>
    <w:multiLevelType w:val="multilevel"/>
    <w:tmpl w:val="F6C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AF32E4"/>
    <w:multiLevelType w:val="multilevel"/>
    <w:tmpl w:val="40C4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387C4C"/>
    <w:multiLevelType w:val="hybridMultilevel"/>
    <w:tmpl w:val="7AF80F32"/>
    <w:lvl w:ilvl="0" w:tplc="682A7B94">
      <w:numFmt w:val="bullet"/>
      <w:lvlText w:val="•"/>
      <w:lvlJc w:val="left"/>
      <w:pPr>
        <w:ind w:left="545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60BC7548">
      <w:numFmt w:val="bullet"/>
      <w:lvlText w:val="•"/>
      <w:lvlJc w:val="left"/>
      <w:pPr>
        <w:ind w:left="1458" w:hanging="218"/>
      </w:pPr>
      <w:rPr>
        <w:lang w:val="en-US" w:eastAsia="en-US" w:bidi="ar-SA"/>
      </w:rPr>
    </w:lvl>
    <w:lvl w:ilvl="2" w:tplc="AF1EB536">
      <w:numFmt w:val="bullet"/>
      <w:lvlText w:val="•"/>
      <w:lvlJc w:val="left"/>
      <w:pPr>
        <w:ind w:left="2376" w:hanging="218"/>
      </w:pPr>
      <w:rPr>
        <w:lang w:val="en-US" w:eastAsia="en-US" w:bidi="ar-SA"/>
      </w:rPr>
    </w:lvl>
    <w:lvl w:ilvl="3" w:tplc="7D12C040">
      <w:numFmt w:val="bullet"/>
      <w:lvlText w:val="•"/>
      <w:lvlJc w:val="left"/>
      <w:pPr>
        <w:ind w:left="3294" w:hanging="218"/>
      </w:pPr>
      <w:rPr>
        <w:lang w:val="en-US" w:eastAsia="en-US" w:bidi="ar-SA"/>
      </w:rPr>
    </w:lvl>
    <w:lvl w:ilvl="4" w:tplc="DF1CAEEE">
      <w:numFmt w:val="bullet"/>
      <w:lvlText w:val="•"/>
      <w:lvlJc w:val="left"/>
      <w:pPr>
        <w:ind w:left="4212" w:hanging="218"/>
      </w:pPr>
      <w:rPr>
        <w:lang w:val="en-US" w:eastAsia="en-US" w:bidi="ar-SA"/>
      </w:rPr>
    </w:lvl>
    <w:lvl w:ilvl="5" w:tplc="5D84E58C">
      <w:numFmt w:val="bullet"/>
      <w:lvlText w:val="•"/>
      <w:lvlJc w:val="left"/>
      <w:pPr>
        <w:ind w:left="5130" w:hanging="218"/>
      </w:pPr>
      <w:rPr>
        <w:lang w:val="en-US" w:eastAsia="en-US" w:bidi="ar-SA"/>
      </w:rPr>
    </w:lvl>
    <w:lvl w:ilvl="6" w:tplc="D03AD30A">
      <w:numFmt w:val="bullet"/>
      <w:lvlText w:val="•"/>
      <w:lvlJc w:val="left"/>
      <w:pPr>
        <w:ind w:left="6048" w:hanging="218"/>
      </w:pPr>
      <w:rPr>
        <w:lang w:val="en-US" w:eastAsia="en-US" w:bidi="ar-SA"/>
      </w:rPr>
    </w:lvl>
    <w:lvl w:ilvl="7" w:tplc="D75EBD90">
      <w:numFmt w:val="bullet"/>
      <w:lvlText w:val="•"/>
      <w:lvlJc w:val="left"/>
      <w:pPr>
        <w:ind w:left="6966" w:hanging="218"/>
      </w:pPr>
      <w:rPr>
        <w:lang w:val="en-US" w:eastAsia="en-US" w:bidi="ar-SA"/>
      </w:rPr>
    </w:lvl>
    <w:lvl w:ilvl="8" w:tplc="EDFA1738">
      <w:numFmt w:val="bullet"/>
      <w:lvlText w:val="•"/>
      <w:lvlJc w:val="left"/>
      <w:pPr>
        <w:ind w:left="7884" w:hanging="218"/>
      </w:pPr>
      <w:rPr>
        <w:lang w:val="en-US" w:eastAsia="en-US" w:bidi="ar-SA"/>
      </w:rPr>
    </w:lvl>
  </w:abstractNum>
  <w:num w:numId="1" w16cid:durableId="409736390">
    <w:abstractNumId w:val="0"/>
  </w:num>
  <w:num w:numId="2" w16cid:durableId="2128962341">
    <w:abstractNumId w:val="1"/>
  </w:num>
  <w:num w:numId="3" w16cid:durableId="497162364">
    <w:abstractNumId w:val="2"/>
  </w:num>
  <w:num w:numId="4" w16cid:durableId="529146553">
    <w:abstractNumId w:val="3"/>
  </w:num>
  <w:num w:numId="5" w16cid:durableId="1986278143">
    <w:abstractNumId w:val="4"/>
  </w:num>
  <w:num w:numId="6" w16cid:durableId="1022517022">
    <w:abstractNumId w:val="9"/>
  </w:num>
  <w:num w:numId="7" w16cid:durableId="258949573">
    <w:abstractNumId w:val="5"/>
  </w:num>
  <w:num w:numId="8" w16cid:durableId="1070037201">
    <w:abstractNumId w:val="6"/>
  </w:num>
  <w:num w:numId="9" w16cid:durableId="1439528036">
    <w:abstractNumId w:val="7"/>
  </w:num>
  <w:num w:numId="10" w16cid:durableId="1284847424">
    <w:abstractNumId w:val="8"/>
  </w:num>
  <w:num w:numId="11" w16cid:durableId="1926718328">
    <w:abstractNumId w:val="10"/>
  </w:num>
  <w:num w:numId="12" w16cid:durableId="352340134">
    <w:abstractNumId w:val="28"/>
  </w:num>
  <w:num w:numId="13" w16cid:durableId="159875685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14" w16cid:durableId="502938647">
    <w:abstractNumId w:val="12"/>
  </w:num>
  <w:num w:numId="15" w16cid:durableId="1995059758">
    <w:abstractNumId w:val="1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26834659">
    <w:abstractNumId w:val="20"/>
  </w:num>
  <w:num w:numId="17" w16cid:durableId="600455860">
    <w:abstractNumId w:val="2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75263073">
    <w:abstractNumId w:val="25"/>
  </w:num>
  <w:num w:numId="19" w16cid:durableId="1448038080">
    <w:abstractNumId w:val="25"/>
  </w:num>
  <w:num w:numId="20" w16cid:durableId="154496349">
    <w:abstractNumId w:val="21"/>
  </w:num>
  <w:num w:numId="21" w16cid:durableId="1672371091">
    <w:abstractNumId w:val="21"/>
  </w:num>
  <w:num w:numId="22" w16cid:durableId="405686273">
    <w:abstractNumId w:val="15"/>
  </w:num>
  <w:num w:numId="23" w16cid:durableId="245966324">
    <w:abstractNumId w:val="15"/>
  </w:num>
  <w:num w:numId="24" w16cid:durableId="1295403379">
    <w:abstractNumId w:val="29"/>
  </w:num>
  <w:num w:numId="25" w16cid:durableId="38281204">
    <w:abstractNumId w:val="29"/>
  </w:num>
  <w:num w:numId="26" w16cid:durableId="12342809">
    <w:abstractNumId w:val="33"/>
  </w:num>
  <w:num w:numId="27" w16cid:durableId="1451049588">
    <w:abstractNumId w:val="33"/>
  </w:num>
  <w:num w:numId="28" w16cid:durableId="962614498">
    <w:abstractNumId w:val="26"/>
  </w:num>
  <w:num w:numId="29" w16cid:durableId="793641233">
    <w:abstractNumId w:val="26"/>
  </w:num>
  <w:num w:numId="30" w16cid:durableId="1534925441">
    <w:abstractNumId w:val="23"/>
  </w:num>
  <w:num w:numId="31" w16cid:durableId="1823232223">
    <w:abstractNumId w:val="2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2" w16cid:durableId="426313244">
    <w:abstractNumId w:val="22"/>
  </w:num>
  <w:num w:numId="33" w16cid:durableId="2054114090">
    <w:abstractNumId w:val="14"/>
  </w:num>
  <w:num w:numId="34" w16cid:durableId="1579368810">
    <w:abstractNumId w:val="27"/>
  </w:num>
  <w:num w:numId="35" w16cid:durableId="42602516">
    <w:abstractNumId w:val="24"/>
  </w:num>
  <w:num w:numId="36" w16cid:durableId="899747384">
    <w:abstractNumId w:val="11"/>
  </w:num>
  <w:num w:numId="37" w16cid:durableId="1040518912">
    <w:abstractNumId w:val="17"/>
  </w:num>
  <w:num w:numId="38" w16cid:durableId="1398474524">
    <w:abstractNumId w:val="13"/>
  </w:num>
  <w:num w:numId="39" w16cid:durableId="195629811">
    <w:abstractNumId w:val="32"/>
  </w:num>
  <w:num w:numId="40" w16cid:durableId="1755083549">
    <w:abstractNumId w:val="19"/>
  </w:num>
  <w:num w:numId="41" w16cid:durableId="1467896965">
    <w:abstractNumId w:val="31"/>
  </w:num>
  <w:num w:numId="42" w16cid:durableId="173961090">
    <w:abstractNumId w:val="18"/>
  </w:num>
  <w:num w:numId="43" w16cid:durableId="1899128334">
    <w:abstractNumId w:val="16"/>
  </w:num>
  <w:num w:numId="44" w16cid:durableId="156972722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48F"/>
    <w:rsid w:val="00064BDC"/>
    <w:rsid w:val="00071B90"/>
    <w:rsid w:val="000A3C93"/>
    <w:rsid w:val="000B6ECA"/>
    <w:rsid w:val="000C6039"/>
    <w:rsid w:val="000C6E1F"/>
    <w:rsid w:val="000F2E32"/>
    <w:rsid w:val="000F4FFC"/>
    <w:rsid w:val="000F6CF3"/>
    <w:rsid w:val="0010617A"/>
    <w:rsid w:val="0010699D"/>
    <w:rsid w:val="00113C3C"/>
    <w:rsid w:val="00151336"/>
    <w:rsid w:val="001606D9"/>
    <w:rsid w:val="00195753"/>
    <w:rsid w:val="001C7DC1"/>
    <w:rsid w:val="001D3D92"/>
    <w:rsid w:val="001F5758"/>
    <w:rsid w:val="0020419D"/>
    <w:rsid w:val="00211D4A"/>
    <w:rsid w:val="00214D3C"/>
    <w:rsid w:val="0022192D"/>
    <w:rsid w:val="00236CE7"/>
    <w:rsid w:val="002445E2"/>
    <w:rsid w:val="00246524"/>
    <w:rsid w:val="0026113B"/>
    <w:rsid w:val="00290E72"/>
    <w:rsid w:val="00297AE9"/>
    <w:rsid w:val="00297C4C"/>
    <w:rsid w:val="002A5E50"/>
    <w:rsid w:val="002C635D"/>
    <w:rsid w:val="003041DF"/>
    <w:rsid w:val="00334E44"/>
    <w:rsid w:val="00336744"/>
    <w:rsid w:val="0033721A"/>
    <w:rsid w:val="00337368"/>
    <w:rsid w:val="00352714"/>
    <w:rsid w:val="00360D32"/>
    <w:rsid w:val="003723E4"/>
    <w:rsid w:val="00373138"/>
    <w:rsid w:val="003731F8"/>
    <w:rsid w:val="003938F5"/>
    <w:rsid w:val="00396740"/>
    <w:rsid w:val="003B41EE"/>
    <w:rsid w:val="003B7188"/>
    <w:rsid w:val="003D30D0"/>
    <w:rsid w:val="003E00D1"/>
    <w:rsid w:val="003E4578"/>
    <w:rsid w:val="00403063"/>
    <w:rsid w:val="00424F66"/>
    <w:rsid w:val="00430467"/>
    <w:rsid w:val="004501F6"/>
    <w:rsid w:val="00471612"/>
    <w:rsid w:val="00480781"/>
    <w:rsid w:val="00483462"/>
    <w:rsid w:val="004C7229"/>
    <w:rsid w:val="004D3B0F"/>
    <w:rsid w:val="004E48B1"/>
    <w:rsid w:val="004F0E9F"/>
    <w:rsid w:val="00530AFF"/>
    <w:rsid w:val="005344B3"/>
    <w:rsid w:val="00536137"/>
    <w:rsid w:val="005421D0"/>
    <w:rsid w:val="005452C5"/>
    <w:rsid w:val="00551EDA"/>
    <w:rsid w:val="00552D7A"/>
    <w:rsid w:val="0055472C"/>
    <w:rsid w:val="00575A7C"/>
    <w:rsid w:val="005811C6"/>
    <w:rsid w:val="00595F22"/>
    <w:rsid w:val="005A7051"/>
    <w:rsid w:val="005B4652"/>
    <w:rsid w:val="005C155B"/>
    <w:rsid w:val="005C45AE"/>
    <w:rsid w:val="005C4DD1"/>
    <w:rsid w:val="005E25EF"/>
    <w:rsid w:val="005E5C44"/>
    <w:rsid w:val="005E7822"/>
    <w:rsid w:val="005F36FE"/>
    <w:rsid w:val="00616BFC"/>
    <w:rsid w:val="0062303C"/>
    <w:rsid w:val="00643C68"/>
    <w:rsid w:val="00651B88"/>
    <w:rsid w:val="00654E36"/>
    <w:rsid w:val="006900BD"/>
    <w:rsid w:val="006A2320"/>
    <w:rsid w:val="006A2BFD"/>
    <w:rsid w:val="006B0608"/>
    <w:rsid w:val="006B090D"/>
    <w:rsid w:val="006C2040"/>
    <w:rsid w:val="006C7065"/>
    <w:rsid w:val="00704BCF"/>
    <w:rsid w:val="00747BDE"/>
    <w:rsid w:val="00747FD3"/>
    <w:rsid w:val="00751BA9"/>
    <w:rsid w:val="007A4BB3"/>
    <w:rsid w:val="007B680C"/>
    <w:rsid w:val="007C2A8B"/>
    <w:rsid w:val="007D430C"/>
    <w:rsid w:val="007F091D"/>
    <w:rsid w:val="007F1B9E"/>
    <w:rsid w:val="00811FE5"/>
    <w:rsid w:val="00824BB5"/>
    <w:rsid w:val="008354C2"/>
    <w:rsid w:val="0084659C"/>
    <w:rsid w:val="008925C4"/>
    <w:rsid w:val="008C1F58"/>
    <w:rsid w:val="008E0301"/>
    <w:rsid w:val="008E7B03"/>
    <w:rsid w:val="008F3091"/>
    <w:rsid w:val="008F3CE6"/>
    <w:rsid w:val="008F46DE"/>
    <w:rsid w:val="00911728"/>
    <w:rsid w:val="0091438A"/>
    <w:rsid w:val="00924FD0"/>
    <w:rsid w:val="0094047A"/>
    <w:rsid w:val="009404DE"/>
    <w:rsid w:val="00990245"/>
    <w:rsid w:val="009B7366"/>
    <w:rsid w:val="009B7998"/>
    <w:rsid w:val="009C6EDC"/>
    <w:rsid w:val="009C6F80"/>
    <w:rsid w:val="009F1E14"/>
    <w:rsid w:val="00A039AC"/>
    <w:rsid w:val="00A11CB1"/>
    <w:rsid w:val="00A47477"/>
    <w:rsid w:val="00A565DD"/>
    <w:rsid w:val="00A86CBC"/>
    <w:rsid w:val="00A87C3B"/>
    <w:rsid w:val="00A91614"/>
    <w:rsid w:val="00AA5EB3"/>
    <w:rsid w:val="00AB4117"/>
    <w:rsid w:val="00AE1B3E"/>
    <w:rsid w:val="00B1555D"/>
    <w:rsid w:val="00B218A5"/>
    <w:rsid w:val="00B259D8"/>
    <w:rsid w:val="00B359AC"/>
    <w:rsid w:val="00B4690A"/>
    <w:rsid w:val="00B52108"/>
    <w:rsid w:val="00B762A7"/>
    <w:rsid w:val="00B9366B"/>
    <w:rsid w:val="00BA12BF"/>
    <w:rsid w:val="00BA448F"/>
    <w:rsid w:val="00BB11FE"/>
    <w:rsid w:val="00BB2847"/>
    <w:rsid w:val="00BB4CCF"/>
    <w:rsid w:val="00BC2CDC"/>
    <w:rsid w:val="00BE7F7F"/>
    <w:rsid w:val="00BF3576"/>
    <w:rsid w:val="00BF76A7"/>
    <w:rsid w:val="00C02626"/>
    <w:rsid w:val="00C1605F"/>
    <w:rsid w:val="00C231BC"/>
    <w:rsid w:val="00C46A33"/>
    <w:rsid w:val="00C84396"/>
    <w:rsid w:val="00C86BF2"/>
    <w:rsid w:val="00CF17B0"/>
    <w:rsid w:val="00D065B3"/>
    <w:rsid w:val="00D242F9"/>
    <w:rsid w:val="00D50231"/>
    <w:rsid w:val="00D555A6"/>
    <w:rsid w:val="00D70AA0"/>
    <w:rsid w:val="00D72457"/>
    <w:rsid w:val="00DA5D6E"/>
    <w:rsid w:val="00DB175B"/>
    <w:rsid w:val="00DC17D3"/>
    <w:rsid w:val="00DC51E3"/>
    <w:rsid w:val="00DE2D39"/>
    <w:rsid w:val="00DF044E"/>
    <w:rsid w:val="00E0503B"/>
    <w:rsid w:val="00E12539"/>
    <w:rsid w:val="00E3701D"/>
    <w:rsid w:val="00E4406A"/>
    <w:rsid w:val="00E53892"/>
    <w:rsid w:val="00E57830"/>
    <w:rsid w:val="00E62D23"/>
    <w:rsid w:val="00E7161F"/>
    <w:rsid w:val="00E723D9"/>
    <w:rsid w:val="00E73E4D"/>
    <w:rsid w:val="00E76FE3"/>
    <w:rsid w:val="00E943C4"/>
    <w:rsid w:val="00EA11F5"/>
    <w:rsid w:val="00EA6E89"/>
    <w:rsid w:val="00EB41C0"/>
    <w:rsid w:val="00EB4798"/>
    <w:rsid w:val="00ED6743"/>
    <w:rsid w:val="00EE4683"/>
    <w:rsid w:val="00EF02CB"/>
    <w:rsid w:val="00EF2714"/>
    <w:rsid w:val="00EF409F"/>
    <w:rsid w:val="00F047A9"/>
    <w:rsid w:val="00F12059"/>
    <w:rsid w:val="00F2016C"/>
    <w:rsid w:val="00F226C7"/>
    <w:rsid w:val="00F43300"/>
    <w:rsid w:val="00F57E7B"/>
    <w:rsid w:val="00F62212"/>
    <w:rsid w:val="00FA569B"/>
    <w:rsid w:val="00FB650B"/>
    <w:rsid w:val="00FB66F0"/>
    <w:rsid w:val="00FC3E80"/>
    <w:rsid w:val="00FF7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CA92A6"/>
  <w15:docId w15:val="{025717CA-5322-4120-946C-9E33CF342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42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680C"/>
    <w:pPr>
      <w:spacing w:after="200" w:line="259" w:lineRule="auto"/>
    </w:pPr>
    <w:rPr>
      <w:rFonts w:ascii="Arial" w:hAnsi="Arial"/>
      <w:sz w:val="22"/>
    </w:rPr>
  </w:style>
  <w:style w:type="paragraph" w:styleId="Heading1">
    <w:name w:val="heading 1"/>
    <w:basedOn w:val="BodyText"/>
    <w:next w:val="BodyText"/>
    <w:link w:val="Heading1Char"/>
    <w:uiPriority w:val="9"/>
    <w:qFormat/>
    <w:rsid w:val="002C635D"/>
    <w:pPr>
      <w:keepNext/>
      <w:keepLines/>
      <w:pBdr>
        <w:bottom w:val="single" w:sz="2" w:space="1" w:color="auto"/>
      </w:pBdr>
      <w:spacing w:before="400" w:after="10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BodyText"/>
    <w:next w:val="Normal"/>
    <w:link w:val="Heading2Char"/>
    <w:uiPriority w:val="9"/>
    <w:unhideWhenUsed/>
    <w:qFormat/>
    <w:rsid w:val="002C635D"/>
    <w:pPr>
      <w:keepNext/>
      <w:keepLines/>
      <w:spacing w:before="300" w:after="12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4"/>
    <w:unhideWhenUsed/>
    <w:qFormat/>
    <w:rsid w:val="000F4FFC"/>
    <w:pPr>
      <w:spacing w:before="280" w:after="0"/>
      <w:outlineLvl w:val="2"/>
    </w:pPr>
    <w:rPr>
      <w:sz w:val="24"/>
    </w:rPr>
  </w:style>
  <w:style w:type="paragraph" w:styleId="Heading4">
    <w:name w:val="heading 4"/>
    <w:basedOn w:val="BodyText"/>
    <w:next w:val="Normal"/>
    <w:link w:val="Heading4Char"/>
    <w:uiPriority w:val="5"/>
    <w:unhideWhenUsed/>
    <w:qFormat/>
    <w:rsid w:val="00551EDA"/>
    <w:pPr>
      <w:spacing w:before="280" w:after="0"/>
      <w:outlineLvl w:val="3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incerely">
    <w:name w:val="Sincerely"/>
    <w:basedOn w:val="Normal"/>
    <w:uiPriority w:val="6"/>
    <w:rsid w:val="000F6CF3"/>
    <w:pPr>
      <w:spacing w:after="1000"/>
    </w:pPr>
  </w:style>
  <w:style w:type="paragraph" w:styleId="Header">
    <w:name w:val="header"/>
    <w:basedOn w:val="Normal"/>
    <w:link w:val="HeaderChar"/>
    <w:uiPriority w:val="99"/>
    <w:unhideWhenUsed/>
    <w:rsid w:val="005E78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7822"/>
    <w:rPr>
      <w:rFonts w:ascii="Times New Roman" w:hAnsi="Times New Roman"/>
      <w:sz w:val="22"/>
    </w:rPr>
  </w:style>
  <w:style w:type="paragraph" w:styleId="Footer">
    <w:name w:val="footer"/>
    <w:basedOn w:val="Normal"/>
    <w:link w:val="FooterChar"/>
    <w:uiPriority w:val="99"/>
    <w:unhideWhenUsed/>
    <w:rsid w:val="00E7161F"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B52108"/>
    <w:pPr>
      <w:spacing w:before="100" w:beforeAutospacing="1" w:after="100" w:afterAutospacing="1"/>
    </w:pPr>
    <w:rPr>
      <w:rFonts w:cs="Times New Roman"/>
    </w:rPr>
  </w:style>
  <w:style w:type="paragraph" w:styleId="BodyText">
    <w:name w:val="Body Text"/>
    <w:basedOn w:val="Normal"/>
    <w:link w:val="BodyTextChar"/>
    <w:uiPriority w:val="1"/>
    <w:unhideWhenUsed/>
    <w:qFormat/>
    <w:rsid w:val="00B52108"/>
    <w:pPr>
      <w:spacing w:line="264" w:lineRule="auto"/>
    </w:pPr>
  </w:style>
  <w:style w:type="character" w:customStyle="1" w:styleId="BodyTextChar">
    <w:name w:val="Body Text Char"/>
    <w:basedOn w:val="DefaultParagraphFont"/>
    <w:link w:val="BodyText"/>
    <w:uiPriority w:val="1"/>
    <w:rsid w:val="00B52108"/>
    <w:rPr>
      <w:rFonts w:ascii="Times New Roman" w:hAnsi="Times New Roman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2C635D"/>
    <w:rPr>
      <w:rFonts w:ascii="Arial" w:eastAsiaTheme="majorEastAsia" w:hAnsi="Arial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C635D"/>
    <w:rPr>
      <w:rFonts w:ascii="Arial" w:eastAsiaTheme="majorEastAsia" w:hAnsi="Arial" w:cstheme="majorBidi"/>
      <w:b/>
      <w:color w:val="000000" w:themeColor="text1"/>
      <w:sz w:val="28"/>
      <w:szCs w:val="26"/>
    </w:rPr>
  </w:style>
  <w:style w:type="paragraph" w:styleId="BodyText2">
    <w:name w:val="Body Text 2"/>
    <w:aliases w:val="No spacing"/>
    <w:basedOn w:val="BodyText"/>
    <w:link w:val="BodyText2Char"/>
    <w:uiPriority w:val="99"/>
    <w:unhideWhenUsed/>
    <w:rsid w:val="007A4BB3"/>
    <w:pPr>
      <w:spacing w:after="0"/>
    </w:pPr>
  </w:style>
  <w:style w:type="character" w:customStyle="1" w:styleId="BodyText2Char">
    <w:name w:val="Body Text 2 Char"/>
    <w:aliases w:val="No spacing Char"/>
    <w:basedOn w:val="DefaultParagraphFont"/>
    <w:link w:val="BodyText2"/>
    <w:uiPriority w:val="99"/>
    <w:rsid w:val="007A4BB3"/>
    <w:rPr>
      <w:rFonts w:ascii="Times New Roman" w:hAnsi="Times New Roman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7161F"/>
    <w:rPr>
      <w:rFonts w:ascii="Times New Roman" w:hAnsi="Times New Roman"/>
      <w:sz w:val="22"/>
    </w:rPr>
  </w:style>
  <w:style w:type="character" w:customStyle="1" w:styleId="Heading3Char">
    <w:name w:val="Heading 3 Char"/>
    <w:basedOn w:val="DefaultParagraphFont"/>
    <w:link w:val="Heading3"/>
    <w:uiPriority w:val="4"/>
    <w:rsid w:val="000F4FFC"/>
    <w:rPr>
      <w:rFonts w:ascii="Arial" w:eastAsiaTheme="majorEastAsia" w:hAnsi="Arial" w:cstheme="majorBidi"/>
      <w:b/>
      <w:color w:val="000000" w:themeColor="text1"/>
      <w:szCs w:val="26"/>
    </w:rPr>
  </w:style>
  <w:style w:type="character" w:customStyle="1" w:styleId="Heading4Char">
    <w:name w:val="Heading 4 Char"/>
    <w:basedOn w:val="DefaultParagraphFont"/>
    <w:link w:val="Heading4"/>
    <w:uiPriority w:val="5"/>
    <w:rsid w:val="00551EDA"/>
    <w:rPr>
      <w:rFonts w:ascii="Arial" w:hAnsi="Arial"/>
      <w:b/>
      <w:sz w:val="22"/>
    </w:rPr>
  </w:style>
  <w:style w:type="paragraph" w:styleId="NoSpacing">
    <w:name w:val="No Spacing"/>
    <w:link w:val="NoSpacingChar"/>
    <w:uiPriority w:val="1"/>
    <w:qFormat/>
    <w:rsid w:val="007B680C"/>
    <w:rPr>
      <w:rFonts w:ascii="Arial" w:hAnsi="Arial"/>
      <w:sz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7B680C"/>
    <w:rPr>
      <w:rFonts w:ascii="Arial" w:hAnsi="Arial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09F"/>
    <w:pPr>
      <w:numPr>
        <w:ilvl w:val="1"/>
      </w:numPr>
      <w:spacing w:after="160"/>
    </w:pPr>
    <w:rPr>
      <w:spacing w:val="15"/>
      <w:sz w:val="4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F409F"/>
    <w:rPr>
      <w:rFonts w:ascii="Arial" w:hAnsi="Arial"/>
      <w:spacing w:val="15"/>
      <w:sz w:val="44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218A5"/>
    <w:pPr>
      <w:spacing w:before="240" w:after="200" w:line="259" w:lineRule="auto"/>
      <w:outlineLvl w:val="9"/>
    </w:pPr>
    <w:rPr>
      <w:lang w:val="en-US"/>
    </w:rPr>
  </w:style>
  <w:style w:type="paragraph" w:styleId="TOC1">
    <w:name w:val="toc 1"/>
    <w:next w:val="Normal"/>
    <w:autoRedefine/>
    <w:uiPriority w:val="39"/>
    <w:unhideWhenUsed/>
    <w:rsid w:val="002C635D"/>
    <w:pPr>
      <w:tabs>
        <w:tab w:val="right" w:leader="dot" w:pos="9350"/>
      </w:tabs>
      <w:spacing w:line="360" w:lineRule="auto"/>
    </w:pPr>
    <w:rPr>
      <w:rFonts w:ascii="Arial" w:eastAsiaTheme="majorEastAsia" w:hAnsi="Arial" w:cstheme="majorBidi"/>
      <w:b/>
      <w:color w:val="000000" w:themeColor="text1"/>
      <w:szCs w:val="26"/>
    </w:rPr>
  </w:style>
  <w:style w:type="paragraph" w:styleId="TOC2">
    <w:name w:val="toc 2"/>
    <w:basedOn w:val="Heading3"/>
    <w:next w:val="Normal"/>
    <w:autoRedefine/>
    <w:uiPriority w:val="39"/>
    <w:unhideWhenUsed/>
    <w:rsid w:val="00F047A9"/>
    <w:pPr>
      <w:spacing w:before="0" w:line="360" w:lineRule="auto"/>
      <w:ind w:left="221"/>
    </w:pPr>
    <w:rPr>
      <w:b w:val="0"/>
    </w:rPr>
  </w:style>
  <w:style w:type="paragraph" w:styleId="TOC3">
    <w:name w:val="toc 3"/>
    <w:basedOn w:val="Normal"/>
    <w:next w:val="Normal"/>
    <w:autoRedefine/>
    <w:uiPriority w:val="39"/>
    <w:unhideWhenUsed/>
    <w:rsid w:val="00811FE5"/>
    <w:pPr>
      <w:spacing w:after="0" w:line="360" w:lineRule="auto"/>
      <w:ind w:left="442"/>
    </w:pPr>
  </w:style>
  <w:style w:type="character" w:styleId="Hyperlink">
    <w:name w:val="Hyperlink"/>
    <w:basedOn w:val="DefaultParagraphFont"/>
    <w:uiPriority w:val="99"/>
    <w:unhideWhenUsed/>
    <w:rsid w:val="00811FE5"/>
    <w:rPr>
      <w:color w:val="004C9B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7477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TOC4">
    <w:name w:val="toc 4"/>
    <w:basedOn w:val="Heading4"/>
    <w:next w:val="Normal"/>
    <w:autoRedefine/>
    <w:uiPriority w:val="39"/>
    <w:semiHidden/>
    <w:unhideWhenUsed/>
    <w:rsid w:val="00811FE5"/>
    <w:pPr>
      <w:spacing w:after="100"/>
      <w:ind w:left="660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477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530A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1">
    <w:name w:val="Grid Table 5 Dark - Accent 21"/>
    <w:basedOn w:val="TableNormal"/>
    <w:uiPriority w:val="50"/>
    <w:rsid w:val="007B680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2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72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72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72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7200" w:themeFill="accent2"/>
      </w:tcPr>
    </w:tblStylePr>
    <w:tblStylePr w:type="band1Vert">
      <w:tblPr/>
      <w:tcPr>
        <w:shd w:val="clear" w:color="auto" w:fill="FFC699" w:themeFill="accent2" w:themeFillTint="66"/>
      </w:tcPr>
    </w:tblStylePr>
    <w:tblStylePr w:type="band1Horz">
      <w:tblPr/>
      <w:tcPr>
        <w:shd w:val="clear" w:color="auto" w:fill="FFC699" w:themeFill="accent2" w:themeFillTint="66"/>
      </w:tcPr>
    </w:tblStylePr>
  </w:style>
  <w:style w:type="table" w:customStyle="1" w:styleId="GridTable5Dark1">
    <w:name w:val="Grid Table 5 Dark1"/>
    <w:aliases w:val="Ryerson table"/>
    <w:basedOn w:val="TableNormal"/>
    <w:uiPriority w:val="50"/>
    <w:rsid w:val="00F12059"/>
    <w:pPr>
      <w:contextualSpacing/>
    </w:pPr>
    <w:rPr>
      <w:rFonts w:ascii="Arial" w:hAnsi="Arial"/>
      <w:sz w:val="22"/>
    </w:rPr>
    <w:tblPr>
      <w:tblStyleRowBandSize w:val="1"/>
      <w:tblStyleColBandSize w:val="1"/>
      <w:tblBorders>
        <w:top w:val="single" w:sz="4" w:space="0" w:color="AEAAAA" w:themeColor="background2" w:themeShade="BF"/>
        <w:left w:val="single" w:sz="4" w:space="0" w:color="AEAAAA" w:themeColor="background2" w:themeShade="BF"/>
        <w:bottom w:val="single" w:sz="4" w:space="0" w:color="AEAAAA" w:themeColor="background2" w:themeShade="BF"/>
        <w:right w:val="single" w:sz="4" w:space="0" w:color="AEAAAA" w:themeColor="background2" w:themeShade="BF"/>
        <w:insideH w:val="single" w:sz="4" w:space="0" w:color="AEAAAA" w:themeColor="background2" w:themeShade="BF"/>
        <w:insideV w:val="single" w:sz="4" w:space="0" w:color="AEAAAA" w:themeColor="background2" w:themeShade="BF"/>
      </w:tblBorders>
    </w:tblPr>
    <w:trPr>
      <w:cantSplit/>
    </w:trPr>
    <w:tcPr>
      <w:shd w:val="clear" w:color="auto" w:fill="CCCCCC" w:themeFill="text1" w:themeFillTint="33"/>
      <w:tcMar>
        <w:top w:w="85" w:type="dxa"/>
        <w:left w:w="85" w:type="dxa"/>
        <w:bottom w:w="85" w:type="dxa"/>
        <w:right w:w="85" w:type="dxa"/>
      </w:tcMar>
      <w:vAlign w:val="center"/>
    </w:tcPr>
    <w:tblStylePr w:type="firstRow">
      <w:pPr>
        <w:wordWrap/>
        <w:spacing w:afterLines="0" w:line="240" w:lineRule="auto"/>
        <w:contextualSpacing/>
      </w:pPr>
      <w:rPr>
        <w:rFonts w:ascii="Arial" w:hAnsi="Arial"/>
        <w:b/>
        <w:bCs/>
        <w:color w:val="FFFFFF" w:themeColor="background1"/>
        <w:sz w:val="22"/>
      </w:rPr>
      <w:tblPr/>
      <w:trPr>
        <w:cantSplit w:val="0"/>
        <w:tblHeader/>
      </w:trPr>
      <w:tcPr>
        <w:tcBorders>
          <w:top w:val="single" w:sz="6" w:space="0" w:color="FFFFFF" w:themeColor="background1"/>
          <w:left w:val="single" w:sz="6" w:space="0" w:color="FFFFFF" w:themeColor="background1"/>
          <w:bottom w:val="single" w:sz="18" w:space="0" w:color="FFFFFF" w:themeColor="background1"/>
          <w:right w:val="single" w:sz="6" w:space="0" w:color="FFFFFF" w:themeColor="background1"/>
          <w:insideH w:val="nil"/>
          <w:insideV w:val="single" w:sz="6" w:space="0" w:color="FFFFFF" w:themeColor="background1"/>
          <w:tl2br w:val="nil"/>
          <w:tr2bl w:val="nil"/>
        </w:tcBorders>
        <w:shd w:val="clear" w:color="auto" w:fill="004C9B"/>
      </w:tcPr>
    </w:tblStylePr>
    <w:tblStylePr w:type="lastRow">
      <w:rPr>
        <w:b/>
        <w:bCs/>
        <w:color w:val="FFFFFF" w:themeColor="background1"/>
      </w:rPr>
      <w:tblPr/>
      <w:tcPr>
        <w:shd w:val="clear" w:color="auto" w:fill="0077DC"/>
      </w:tcPr>
    </w:tblStylePr>
    <w:tblStylePr w:type="firstCol">
      <w:rPr>
        <w:rFonts w:ascii="Arial" w:hAnsi="Arial"/>
        <w:b/>
        <w:bCs/>
        <w:color w:val="FFFFFF" w:themeColor="background1"/>
      </w:rPr>
      <w:tblPr/>
      <w:tcPr>
        <w:shd w:val="clear" w:color="auto" w:fill="0077DC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rPr>
        <w:rFonts w:ascii="Arial" w:hAnsi="Arial"/>
        <w:color w:val="auto"/>
        <w:sz w:val="22"/>
      </w:rPr>
      <w:tblPr/>
      <w:tcPr>
        <w:shd w:val="clear" w:color="auto" w:fill="D9D9D9"/>
      </w:tcPr>
    </w:tblStylePr>
    <w:tblStylePr w:type="band2Horz">
      <w:rPr>
        <w:rFonts w:ascii="Arial" w:hAnsi="Arial"/>
        <w:sz w:val="22"/>
      </w:rPr>
      <w:tblPr/>
      <w:tcPr>
        <w:shd w:val="clear" w:color="auto" w:fill="FFFFFF" w:themeFill="background1"/>
      </w:tcPr>
    </w:tblStylePr>
  </w:style>
  <w:style w:type="table" w:customStyle="1" w:styleId="GridTable5Dark-Accent61">
    <w:name w:val="Grid Table 5 Dark - Accent 61"/>
    <w:basedOn w:val="TableNormal"/>
    <w:uiPriority w:val="50"/>
    <w:rsid w:val="005C45A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7FF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A44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A44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A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A44" w:themeFill="accent6"/>
      </w:tcPr>
    </w:tblStylePr>
    <w:tblStylePr w:type="band1Vert">
      <w:tblPr/>
      <w:tcPr>
        <w:shd w:val="clear" w:color="auto" w:fill="70FFAE" w:themeFill="accent6" w:themeFillTint="66"/>
      </w:tcPr>
    </w:tblStylePr>
    <w:tblStylePr w:type="band1Horz">
      <w:tblPr/>
      <w:tcPr>
        <w:shd w:val="clear" w:color="auto" w:fill="70FFAE" w:themeFill="accent6" w:themeFillTint="66"/>
      </w:tcPr>
    </w:tblStylePr>
  </w:style>
  <w:style w:type="paragraph" w:styleId="Title">
    <w:name w:val="Title"/>
    <w:basedOn w:val="Normal"/>
    <w:next w:val="Subtitle"/>
    <w:link w:val="TitleChar"/>
    <w:uiPriority w:val="10"/>
    <w:qFormat/>
    <w:rsid w:val="00D70AA0"/>
    <w:pPr>
      <w:spacing w:before="400" w:after="300" w:line="240" w:lineRule="auto"/>
      <w:contextualSpacing/>
    </w:pPr>
    <w:rPr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AA0"/>
    <w:rPr>
      <w:rFonts w:ascii="Arial" w:hAnsi="Arial"/>
      <w:b/>
      <w:spacing w:val="-10"/>
      <w:kern w:val="28"/>
      <w:sz w:val="56"/>
      <w:szCs w:val="56"/>
    </w:rPr>
  </w:style>
  <w:style w:type="table" w:styleId="MediumGrid3-Accent2">
    <w:name w:val="Medium Grid 3 Accent 2"/>
    <w:basedOn w:val="TableNormal"/>
    <w:uiPriority w:val="42"/>
    <w:rsid w:val="002C635D"/>
    <w:rPr>
      <w:rFonts w:eastAsiaTheme="minorHAnsi" w:cs="Times New Roman"/>
      <w:kern w:val="24"/>
      <w:sz w:val="23"/>
      <w:szCs w:val="20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C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2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2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2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2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8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880" w:themeFill="accent2" w:themeFillTint="7F"/>
      </w:tcPr>
    </w:tblStylePr>
  </w:style>
  <w:style w:type="paragraph" w:styleId="TOAHeading">
    <w:name w:val="toa heading"/>
    <w:basedOn w:val="Normal"/>
    <w:next w:val="Normal"/>
    <w:uiPriority w:val="99"/>
    <w:unhideWhenUsed/>
    <w:rsid w:val="007D430C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customStyle="1" w:styleId="msonormal0">
    <w:name w:val="msonormal"/>
    <w:basedOn w:val="Normal"/>
    <w:rsid w:val="008F46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lang w:eastAsia="en-CA"/>
    </w:rPr>
  </w:style>
  <w:style w:type="paragraph" w:styleId="ListParagraph">
    <w:name w:val="List Paragraph"/>
    <w:basedOn w:val="Normal"/>
    <w:uiPriority w:val="1"/>
    <w:qFormat/>
    <w:rsid w:val="008F46DE"/>
    <w:pPr>
      <w:widowControl w:val="0"/>
      <w:autoSpaceDE w:val="0"/>
      <w:autoSpaceDN w:val="0"/>
      <w:spacing w:after="0" w:line="240" w:lineRule="auto"/>
      <w:ind w:left="545" w:hanging="218"/>
    </w:pPr>
    <w:rPr>
      <w:rFonts w:ascii="Calibri" w:eastAsia="Calibri" w:hAnsi="Calibri" w:cs="Calibri"/>
      <w:szCs w:val="22"/>
      <w:lang w:val="en-US"/>
    </w:rPr>
  </w:style>
  <w:style w:type="paragraph" w:customStyle="1" w:styleId="TableParagraph">
    <w:name w:val="Table Paragraph"/>
    <w:basedOn w:val="Normal"/>
    <w:uiPriority w:val="1"/>
    <w:qFormat/>
    <w:rsid w:val="008F46D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Cs w:val="22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8F46DE"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46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3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ShraddhaPadwekar/DataScience_SmartGridInvestmentZon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lu\AppData\Local\Temp\Temp1_Report-Templates%20(1).zip\Report-Templates\Report-Template-Word.dotx" TargetMode="External"/></Relationships>
</file>

<file path=word/theme/theme1.xml><?xml version="1.0" encoding="utf-8"?>
<a:theme xmlns:a="http://schemas.openxmlformats.org/drawingml/2006/main" name="Office Theme">
  <a:themeElements>
    <a:clrScheme name="Ryerson colour palett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4C9B"/>
      </a:accent1>
      <a:accent2>
        <a:srgbClr val="FF7200"/>
      </a:accent2>
      <a:accent3>
        <a:srgbClr val="5BC2F4"/>
      </a:accent3>
      <a:accent4>
        <a:srgbClr val="FFC609"/>
      </a:accent4>
      <a:accent5>
        <a:srgbClr val="999999"/>
      </a:accent5>
      <a:accent6>
        <a:srgbClr val="009A44"/>
      </a:accent6>
      <a:hlink>
        <a:srgbClr val="004C9B"/>
      </a:hlink>
      <a:folHlink>
        <a:srgbClr val="954F72"/>
      </a:folHlink>
    </a:clrScheme>
    <a:fontScheme name="HR Template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3D71E7E-7A4A-4D14-8AD6-94CD91870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Report-Template-Word.dotx</Template>
  <TotalTime>5979</TotalTime>
  <Pages>1</Pages>
  <Words>1478</Words>
  <Characters>8430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Ryerson University</Company>
  <LinksUpToDate>false</LinksUpToDate>
  <CharactersWithSpaces>9889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Huong Lu</dc:creator>
  <cp:lastModifiedBy>Shraddha P</cp:lastModifiedBy>
  <cp:revision>34</cp:revision>
  <cp:lastPrinted>2016-05-18T13:48:00Z</cp:lastPrinted>
  <dcterms:created xsi:type="dcterms:W3CDTF">2021-07-20T21:05:00Z</dcterms:created>
  <dcterms:modified xsi:type="dcterms:W3CDTF">2025-07-27T04:42:00Z</dcterms:modified>
</cp:coreProperties>
</file>