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184F0" w14:textId="77777777" w:rsidR="00934B79" w:rsidRPr="00995E04" w:rsidRDefault="00934B79" w:rsidP="00934B79">
      <w:pPr>
        <w:tabs>
          <w:tab w:val="left" w:pos="0"/>
        </w:tabs>
        <w:spacing w:before="240" w:line="360" w:lineRule="auto"/>
        <w:jc w:val="both"/>
        <w:rPr>
          <w:rFonts w:ascii="Cambria" w:hAnsi="Cambria" w:cs="Times New Roman"/>
          <w:sz w:val="24"/>
          <w:szCs w:val="24"/>
        </w:rPr>
      </w:pPr>
      <w:r>
        <w:rPr>
          <w:rFonts w:ascii="Cambria" w:hAnsi="Cambria" w:cs="Times New Roman"/>
          <w:sz w:val="24"/>
          <w:szCs w:val="24"/>
        </w:rPr>
        <w:t xml:space="preserve">The performances of the proposed DT-M framework and the LCDT-M framework are compared with the existing </w:t>
      </w:r>
      <w:proofErr w:type="gramStart"/>
      <w:r>
        <w:rPr>
          <w:rFonts w:ascii="Cambria" w:hAnsi="Cambria" w:cs="Times New Roman"/>
          <w:sz w:val="24"/>
          <w:szCs w:val="24"/>
        </w:rPr>
        <w:t>work</w:t>
      </w:r>
      <w:r>
        <w:rPr>
          <w:rFonts w:ascii="Cambria" w:hAnsi="Cambria" w:cs="Times New Roman"/>
          <w:sz w:val="24"/>
          <w:szCs w:val="24"/>
          <w:vertAlign w:val="superscript"/>
        </w:rPr>
        <w:t xml:space="preserve"> </w:t>
      </w:r>
      <w:r>
        <w:rPr>
          <w:rFonts w:ascii="Cambria" w:hAnsi="Cambria" w:cs="Times New Roman"/>
          <w:sz w:val="24"/>
          <w:szCs w:val="24"/>
        </w:rPr>
        <w:t xml:space="preserve"> in</w:t>
      </w:r>
      <w:proofErr w:type="gramEnd"/>
      <w:r>
        <w:rPr>
          <w:rFonts w:ascii="Cambria" w:hAnsi="Cambria" w:cs="Times New Roman"/>
          <w:sz w:val="24"/>
          <w:szCs w:val="24"/>
        </w:rPr>
        <w:t xml:space="preserve"> terms of detection rate and error for validation. The results are recorded and shown in table 1.</w:t>
      </w:r>
    </w:p>
    <w:p w14:paraId="4E95C7A6" w14:textId="77777777" w:rsidR="00934B79" w:rsidRPr="00682F1E" w:rsidRDefault="00934B79" w:rsidP="00934B79">
      <w:pPr>
        <w:tabs>
          <w:tab w:val="left" w:pos="0"/>
        </w:tabs>
        <w:spacing w:after="0" w:line="360" w:lineRule="auto"/>
        <w:jc w:val="center"/>
        <w:rPr>
          <w:rFonts w:ascii="Cambria" w:hAnsi="Cambria" w:cs="Times New Roman"/>
          <w:b/>
          <w:sz w:val="24"/>
          <w:szCs w:val="24"/>
        </w:rPr>
      </w:pPr>
      <w:r w:rsidRPr="00682F1E">
        <w:rPr>
          <w:rFonts w:ascii="Cambria" w:hAnsi="Cambria" w:cs="Times New Roman"/>
          <w:b/>
          <w:sz w:val="24"/>
          <w:szCs w:val="24"/>
        </w:rPr>
        <w:t xml:space="preserve">Table 7 </w:t>
      </w:r>
      <w:r>
        <w:rPr>
          <w:rFonts w:ascii="Cambria" w:hAnsi="Cambria" w:cs="Times New Roman"/>
          <w:b/>
          <w:sz w:val="24"/>
          <w:szCs w:val="24"/>
        </w:rPr>
        <w:t>Performance Comparison with Existing Work</w:t>
      </w:r>
    </w:p>
    <w:tbl>
      <w:tblPr>
        <w:tblW w:w="9016" w:type="dxa"/>
        <w:tblLook w:val="04A0" w:firstRow="1" w:lastRow="0" w:firstColumn="1" w:lastColumn="0" w:noHBand="0" w:noVBand="1"/>
      </w:tblPr>
      <w:tblGrid>
        <w:gridCol w:w="3160"/>
        <w:gridCol w:w="1138"/>
        <w:gridCol w:w="864"/>
        <w:gridCol w:w="932"/>
        <w:gridCol w:w="1108"/>
        <w:gridCol w:w="906"/>
        <w:gridCol w:w="908"/>
      </w:tblGrid>
      <w:tr w:rsidR="00927EFE" w:rsidRPr="00794197" w14:paraId="3F3D6C54" w14:textId="77777777" w:rsidTr="00927EFE">
        <w:trPr>
          <w:trHeight w:val="285"/>
        </w:trPr>
        <w:tc>
          <w:tcPr>
            <w:tcW w:w="3160"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190AB0" w14:textId="3A2614AB" w:rsidR="00934B79" w:rsidRPr="00794197" w:rsidRDefault="00934B79" w:rsidP="007668E5">
            <w:pPr>
              <w:spacing w:after="0" w:line="360" w:lineRule="auto"/>
              <w:jc w:val="center"/>
              <w:rPr>
                <w:rFonts w:ascii="Cambria" w:eastAsia="Times New Roman" w:hAnsi="Cambria" w:cs="Times New Roman"/>
                <w:b/>
                <w:bCs/>
                <w:color w:val="000000"/>
                <w:sz w:val="24"/>
                <w:szCs w:val="24"/>
              </w:rPr>
            </w:pPr>
          </w:p>
        </w:tc>
        <w:tc>
          <w:tcPr>
            <w:tcW w:w="2934" w:type="dxa"/>
            <w:gridSpan w:val="3"/>
            <w:tcBorders>
              <w:top w:val="single" w:sz="4" w:space="0" w:color="000000"/>
              <w:left w:val="nil"/>
              <w:bottom w:val="single" w:sz="4" w:space="0" w:color="000000"/>
              <w:right w:val="single" w:sz="4" w:space="0" w:color="000000"/>
            </w:tcBorders>
            <w:shd w:val="clear" w:color="auto" w:fill="auto"/>
            <w:noWrap/>
            <w:vAlign w:val="bottom"/>
            <w:hideMark/>
          </w:tcPr>
          <w:p w14:paraId="52BBE48B" w14:textId="77777777" w:rsidR="00934B79" w:rsidRPr="00794197" w:rsidRDefault="00934B79" w:rsidP="007668E5">
            <w:pPr>
              <w:spacing w:after="0" w:line="360" w:lineRule="auto"/>
              <w:jc w:val="center"/>
              <w:rPr>
                <w:rFonts w:ascii="Cambria" w:eastAsia="Times New Roman" w:hAnsi="Cambria" w:cs="Times New Roman"/>
                <w:b/>
                <w:bCs/>
                <w:color w:val="000000"/>
                <w:sz w:val="24"/>
                <w:szCs w:val="24"/>
              </w:rPr>
            </w:pPr>
            <w:r w:rsidRPr="00794197">
              <w:rPr>
                <w:rFonts w:ascii="Cambria" w:eastAsia="Times New Roman" w:hAnsi="Cambria" w:cs="Times New Roman"/>
                <w:b/>
                <w:bCs/>
                <w:color w:val="000000"/>
                <w:sz w:val="24"/>
                <w:szCs w:val="24"/>
              </w:rPr>
              <w:t>Local</w:t>
            </w:r>
          </w:p>
        </w:tc>
        <w:tc>
          <w:tcPr>
            <w:tcW w:w="2922" w:type="dxa"/>
            <w:gridSpan w:val="3"/>
            <w:tcBorders>
              <w:top w:val="single" w:sz="4" w:space="0" w:color="000000"/>
              <w:left w:val="nil"/>
              <w:bottom w:val="single" w:sz="4" w:space="0" w:color="000000"/>
              <w:right w:val="single" w:sz="4" w:space="0" w:color="000000"/>
            </w:tcBorders>
            <w:shd w:val="clear" w:color="auto" w:fill="auto"/>
            <w:noWrap/>
            <w:vAlign w:val="bottom"/>
            <w:hideMark/>
          </w:tcPr>
          <w:p w14:paraId="0D3B83D6" w14:textId="77777777" w:rsidR="00934B79" w:rsidRPr="00794197" w:rsidRDefault="00934B79" w:rsidP="007668E5">
            <w:pPr>
              <w:spacing w:after="0" w:line="360" w:lineRule="auto"/>
              <w:jc w:val="center"/>
              <w:rPr>
                <w:rFonts w:ascii="Cambria" w:eastAsia="Times New Roman" w:hAnsi="Cambria" w:cs="Times New Roman"/>
                <w:b/>
                <w:bCs/>
                <w:color w:val="000000"/>
                <w:sz w:val="24"/>
                <w:szCs w:val="24"/>
              </w:rPr>
            </w:pPr>
            <w:r w:rsidRPr="00794197">
              <w:rPr>
                <w:rFonts w:ascii="Cambria" w:eastAsia="Times New Roman" w:hAnsi="Cambria" w:cs="Times New Roman"/>
                <w:b/>
                <w:bCs/>
                <w:color w:val="000000"/>
                <w:sz w:val="24"/>
                <w:szCs w:val="24"/>
              </w:rPr>
              <w:t>Global</w:t>
            </w:r>
          </w:p>
        </w:tc>
      </w:tr>
      <w:tr w:rsidR="00927EFE" w:rsidRPr="00794197" w14:paraId="46EE022D" w14:textId="77777777" w:rsidTr="00927EFE">
        <w:trPr>
          <w:trHeight w:val="285"/>
        </w:trPr>
        <w:tc>
          <w:tcPr>
            <w:tcW w:w="3160" w:type="dxa"/>
            <w:vMerge/>
            <w:tcBorders>
              <w:top w:val="single" w:sz="4" w:space="0" w:color="000000"/>
              <w:left w:val="single" w:sz="4" w:space="0" w:color="000000"/>
              <w:bottom w:val="single" w:sz="4" w:space="0" w:color="000000"/>
              <w:right w:val="single" w:sz="4" w:space="0" w:color="000000"/>
            </w:tcBorders>
            <w:vAlign w:val="center"/>
            <w:hideMark/>
          </w:tcPr>
          <w:p w14:paraId="3271A636" w14:textId="77777777" w:rsidR="00934B79" w:rsidRPr="00794197" w:rsidRDefault="00934B79" w:rsidP="007668E5">
            <w:pPr>
              <w:spacing w:after="0" w:line="360" w:lineRule="auto"/>
              <w:jc w:val="center"/>
              <w:rPr>
                <w:rFonts w:ascii="Cambria" w:eastAsia="Times New Roman" w:hAnsi="Cambria" w:cs="Times New Roman"/>
                <w:b/>
                <w:bCs/>
                <w:color w:val="000000"/>
                <w:sz w:val="24"/>
                <w:szCs w:val="24"/>
              </w:rPr>
            </w:pPr>
          </w:p>
        </w:tc>
        <w:tc>
          <w:tcPr>
            <w:tcW w:w="1138" w:type="dxa"/>
            <w:tcBorders>
              <w:top w:val="nil"/>
              <w:left w:val="nil"/>
              <w:bottom w:val="single" w:sz="4" w:space="0" w:color="000000"/>
              <w:right w:val="single" w:sz="4" w:space="0" w:color="000000"/>
            </w:tcBorders>
            <w:shd w:val="clear" w:color="auto" w:fill="auto"/>
            <w:noWrap/>
            <w:vAlign w:val="bottom"/>
            <w:hideMark/>
          </w:tcPr>
          <w:p w14:paraId="4D023B56" w14:textId="77777777" w:rsidR="00934B79" w:rsidRPr="00794197" w:rsidRDefault="00934B79" w:rsidP="007668E5">
            <w:pPr>
              <w:spacing w:after="0" w:line="360" w:lineRule="auto"/>
              <w:jc w:val="center"/>
              <w:rPr>
                <w:rFonts w:ascii="Cambria" w:eastAsia="Times New Roman" w:hAnsi="Cambria" w:cs="Times New Roman"/>
                <w:b/>
                <w:bCs/>
                <w:color w:val="000000"/>
                <w:sz w:val="24"/>
                <w:szCs w:val="24"/>
              </w:rPr>
            </w:pPr>
            <w:r>
              <w:rPr>
                <w:rFonts w:ascii="Cambria" w:eastAsia="Times New Roman" w:hAnsi="Cambria" w:cs="Times New Roman"/>
                <w:b/>
                <w:bCs/>
                <w:color w:val="000000"/>
                <w:sz w:val="24"/>
                <w:szCs w:val="24"/>
              </w:rPr>
              <w:t>Existing</w:t>
            </w:r>
          </w:p>
        </w:tc>
        <w:tc>
          <w:tcPr>
            <w:tcW w:w="864" w:type="dxa"/>
            <w:tcBorders>
              <w:top w:val="nil"/>
              <w:left w:val="nil"/>
              <w:bottom w:val="single" w:sz="4" w:space="0" w:color="000000"/>
              <w:right w:val="single" w:sz="4" w:space="0" w:color="000000"/>
            </w:tcBorders>
            <w:shd w:val="clear" w:color="auto" w:fill="auto"/>
            <w:noWrap/>
            <w:vAlign w:val="bottom"/>
            <w:hideMark/>
          </w:tcPr>
          <w:p w14:paraId="69AB2449" w14:textId="77777777" w:rsidR="00934B79" w:rsidRPr="00794197" w:rsidRDefault="00934B79" w:rsidP="007668E5">
            <w:pPr>
              <w:spacing w:after="0" w:line="360" w:lineRule="auto"/>
              <w:jc w:val="center"/>
              <w:rPr>
                <w:rFonts w:ascii="Cambria" w:eastAsia="Times New Roman" w:hAnsi="Cambria" w:cs="Times New Roman"/>
                <w:b/>
                <w:bCs/>
                <w:color w:val="000000"/>
                <w:sz w:val="24"/>
                <w:szCs w:val="24"/>
              </w:rPr>
            </w:pPr>
            <w:r w:rsidRPr="00794197">
              <w:rPr>
                <w:rFonts w:ascii="Cambria" w:eastAsia="Times New Roman" w:hAnsi="Cambria" w:cs="Times New Roman"/>
                <w:b/>
                <w:bCs/>
                <w:color w:val="000000"/>
                <w:sz w:val="24"/>
                <w:szCs w:val="24"/>
              </w:rPr>
              <w:t>DT-M</w:t>
            </w:r>
          </w:p>
        </w:tc>
        <w:tc>
          <w:tcPr>
            <w:tcW w:w="932" w:type="dxa"/>
            <w:tcBorders>
              <w:top w:val="nil"/>
              <w:left w:val="nil"/>
              <w:bottom w:val="single" w:sz="4" w:space="0" w:color="000000"/>
              <w:right w:val="single" w:sz="4" w:space="0" w:color="000000"/>
            </w:tcBorders>
            <w:shd w:val="clear" w:color="auto" w:fill="auto"/>
            <w:noWrap/>
            <w:vAlign w:val="bottom"/>
            <w:hideMark/>
          </w:tcPr>
          <w:p w14:paraId="659C00C0" w14:textId="77777777" w:rsidR="00934B79" w:rsidRPr="00794197" w:rsidRDefault="00934B79" w:rsidP="007668E5">
            <w:pPr>
              <w:spacing w:after="0" w:line="360" w:lineRule="auto"/>
              <w:jc w:val="center"/>
              <w:rPr>
                <w:rFonts w:ascii="Cambria" w:eastAsia="Times New Roman" w:hAnsi="Cambria" w:cs="Times New Roman"/>
                <w:b/>
                <w:bCs/>
                <w:color w:val="000000"/>
                <w:sz w:val="24"/>
                <w:szCs w:val="24"/>
              </w:rPr>
            </w:pPr>
            <w:r w:rsidRPr="00794197">
              <w:rPr>
                <w:rFonts w:ascii="Cambria" w:eastAsia="Times New Roman" w:hAnsi="Cambria" w:cs="Times New Roman"/>
                <w:b/>
                <w:bCs/>
                <w:color w:val="000000"/>
                <w:sz w:val="24"/>
                <w:szCs w:val="24"/>
              </w:rPr>
              <w:t>LCDT-M</w:t>
            </w:r>
          </w:p>
        </w:tc>
        <w:tc>
          <w:tcPr>
            <w:tcW w:w="1108" w:type="dxa"/>
            <w:tcBorders>
              <w:top w:val="nil"/>
              <w:left w:val="nil"/>
              <w:bottom w:val="single" w:sz="4" w:space="0" w:color="000000"/>
              <w:right w:val="single" w:sz="4" w:space="0" w:color="000000"/>
            </w:tcBorders>
            <w:shd w:val="clear" w:color="auto" w:fill="auto"/>
            <w:noWrap/>
            <w:vAlign w:val="bottom"/>
            <w:hideMark/>
          </w:tcPr>
          <w:p w14:paraId="2CD5A5BC" w14:textId="77777777" w:rsidR="00934B79" w:rsidRPr="00794197" w:rsidRDefault="00934B79" w:rsidP="007668E5">
            <w:pPr>
              <w:spacing w:after="0" w:line="360" w:lineRule="auto"/>
              <w:jc w:val="center"/>
              <w:rPr>
                <w:rFonts w:ascii="Cambria" w:eastAsia="Times New Roman" w:hAnsi="Cambria" w:cs="Times New Roman"/>
                <w:b/>
                <w:bCs/>
                <w:color w:val="000000"/>
                <w:sz w:val="24"/>
                <w:szCs w:val="24"/>
              </w:rPr>
            </w:pPr>
            <w:r>
              <w:rPr>
                <w:rFonts w:ascii="Cambria" w:eastAsia="Times New Roman" w:hAnsi="Cambria" w:cs="Times New Roman"/>
                <w:b/>
                <w:bCs/>
                <w:color w:val="000000"/>
                <w:sz w:val="24"/>
                <w:szCs w:val="24"/>
              </w:rPr>
              <w:t>Existing</w:t>
            </w:r>
          </w:p>
        </w:tc>
        <w:tc>
          <w:tcPr>
            <w:tcW w:w="906" w:type="dxa"/>
            <w:tcBorders>
              <w:top w:val="nil"/>
              <w:left w:val="nil"/>
              <w:bottom w:val="single" w:sz="4" w:space="0" w:color="000000"/>
              <w:right w:val="single" w:sz="4" w:space="0" w:color="000000"/>
            </w:tcBorders>
            <w:shd w:val="clear" w:color="auto" w:fill="auto"/>
            <w:noWrap/>
            <w:vAlign w:val="bottom"/>
            <w:hideMark/>
          </w:tcPr>
          <w:p w14:paraId="1B43EAED" w14:textId="77777777" w:rsidR="00934B79" w:rsidRPr="00794197" w:rsidRDefault="00934B79" w:rsidP="007668E5">
            <w:pPr>
              <w:spacing w:after="0" w:line="360" w:lineRule="auto"/>
              <w:jc w:val="center"/>
              <w:rPr>
                <w:rFonts w:ascii="Cambria" w:eastAsia="Times New Roman" w:hAnsi="Cambria" w:cs="Times New Roman"/>
                <w:b/>
                <w:bCs/>
                <w:color w:val="000000"/>
                <w:sz w:val="24"/>
                <w:szCs w:val="24"/>
              </w:rPr>
            </w:pPr>
            <w:r w:rsidRPr="00794197">
              <w:rPr>
                <w:rFonts w:ascii="Cambria" w:eastAsia="Times New Roman" w:hAnsi="Cambria" w:cs="Times New Roman"/>
                <w:b/>
                <w:bCs/>
                <w:color w:val="000000"/>
                <w:sz w:val="24"/>
                <w:szCs w:val="24"/>
              </w:rPr>
              <w:t>DT-</w:t>
            </w:r>
            <w:r>
              <w:rPr>
                <w:rFonts w:ascii="Cambria" w:eastAsia="Times New Roman" w:hAnsi="Cambria" w:cs="Times New Roman"/>
                <w:b/>
                <w:bCs/>
                <w:color w:val="000000"/>
                <w:sz w:val="24"/>
                <w:szCs w:val="24"/>
              </w:rPr>
              <w:t>M</w:t>
            </w:r>
          </w:p>
        </w:tc>
        <w:tc>
          <w:tcPr>
            <w:tcW w:w="908" w:type="dxa"/>
            <w:tcBorders>
              <w:top w:val="nil"/>
              <w:left w:val="nil"/>
              <w:bottom w:val="single" w:sz="4" w:space="0" w:color="000000"/>
              <w:right w:val="single" w:sz="4" w:space="0" w:color="000000"/>
            </w:tcBorders>
            <w:shd w:val="clear" w:color="auto" w:fill="auto"/>
            <w:noWrap/>
            <w:vAlign w:val="bottom"/>
            <w:hideMark/>
          </w:tcPr>
          <w:p w14:paraId="17984078" w14:textId="77777777" w:rsidR="00934B79" w:rsidRPr="00794197" w:rsidRDefault="00934B79" w:rsidP="007668E5">
            <w:pPr>
              <w:spacing w:after="0" w:line="360" w:lineRule="auto"/>
              <w:jc w:val="center"/>
              <w:rPr>
                <w:rFonts w:ascii="Cambria" w:eastAsia="Times New Roman" w:hAnsi="Cambria" w:cs="Times New Roman"/>
                <w:b/>
                <w:bCs/>
                <w:color w:val="000000"/>
                <w:sz w:val="24"/>
                <w:szCs w:val="24"/>
              </w:rPr>
            </w:pPr>
            <w:r w:rsidRPr="00794197">
              <w:rPr>
                <w:rFonts w:ascii="Cambria" w:eastAsia="Times New Roman" w:hAnsi="Cambria" w:cs="Times New Roman"/>
                <w:b/>
                <w:bCs/>
                <w:color w:val="000000"/>
                <w:sz w:val="24"/>
                <w:szCs w:val="24"/>
              </w:rPr>
              <w:t>LCDT-M</w:t>
            </w:r>
          </w:p>
        </w:tc>
      </w:tr>
      <w:tr w:rsidR="00927EFE" w:rsidRPr="00794197" w14:paraId="49797EF4" w14:textId="77777777" w:rsidTr="00927EFE">
        <w:trPr>
          <w:trHeight w:val="293"/>
        </w:trPr>
        <w:tc>
          <w:tcPr>
            <w:tcW w:w="3160" w:type="dxa"/>
            <w:tcBorders>
              <w:top w:val="nil"/>
              <w:left w:val="single" w:sz="4" w:space="0" w:color="000000"/>
              <w:bottom w:val="single" w:sz="4" w:space="0" w:color="000000"/>
              <w:right w:val="single" w:sz="4" w:space="0" w:color="000000"/>
            </w:tcBorders>
            <w:shd w:val="clear" w:color="auto" w:fill="auto"/>
            <w:noWrap/>
            <w:vAlign w:val="center"/>
            <w:hideMark/>
          </w:tcPr>
          <w:p w14:paraId="33D6563C" w14:textId="77777777" w:rsidR="00934B79" w:rsidRPr="00794197" w:rsidRDefault="00934B79" w:rsidP="007668E5">
            <w:pPr>
              <w:spacing w:after="0" w:line="360" w:lineRule="auto"/>
              <w:jc w:val="center"/>
              <w:rPr>
                <w:rFonts w:ascii="Cambria" w:eastAsia="Times New Roman" w:hAnsi="Cambria" w:cs="Times New Roman"/>
                <w:color w:val="000000"/>
                <w:sz w:val="24"/>
                <w:szCs w:val="24"/>
              </w:rPr>
            </w:pPr>
            <w:r w:rsidRPr="00794197">
              <w:rPr>
                <w:rFonts w:ascii="Cambria" w:eastAsia="Times New Roman" w:hAnsi="Cambria" w:cs="Times New Roman"/>
                <w:color w:val="000000"/>
                <w:sz w:val="24"/>
                <w:szCs w:val="24"/>
              </w:rPr>
              <w:t>Detection rate</w:t>
            </w:r>
            <w:r>
              <w:rPr>
                <w:rFonts w:ascii="Cambria" w:eastAsia="Times New Roman" w:hAnsi="Cambria" w:cs="Times New Roman"/>
                <w:color w:val="000000"/>
                <w:sz w:val="24"/>
                <w:szCs w:val="24"/>
              </w:rPr>
              <w:t xml:space="preserve"> (%)</w:t>
            </w:r>
          </w:p>
        </w:tc>
        <w:tc>
          <w:tcPr>
            <w:tcW w:w="1138" w:type="dxa"/>
            <w:tcBorders>
              <w:top w:val="nil"/>
              <w:left w:val="nil"/>
              <w:bottom w:val="single" w:sz="4" w:space="0" w:color="000000"/>
              <w:right w:val="single" w:sz="4" w:space="0" w:color="000000"/>
            </w:tcBorders>
            <w:shd w:val="clear" w:color="auto" w:fill="auto"/>
            <w:noWrap/>
            <w:vAlign w:val="bottom"/>
            <w:hideMark/>
          </w:tcPr>
          <w:p w14:paraId="40B70620" w14:textId="77777777" w:rsidR="00934B79" w:rsidRPr="00794197" w:rsidRDefault="00934B79" w:rsidP="007668E5">
            <w:pPr>
              <w:spacing w:after="0" w:line="360" w:lineRule="auto"/>
              <w:jc w:val="center"/>
              <w:rPr>
                <w:rFonts w:ascii="Cambria" w:eastAsia="Times New Roman" w:hAnsi="Cambria" w:cs="Times New Roman"/>
                <w:color w:val="000000"/>
                <w:sz w:val="24"/>
                <w:szCs w:val="24"/>
              </w:rPr>
            </w:pPr>
            <w:r>
              <w:rPr>
                <w:rFonts w:ascii="Cambria" w:eastAsia="Times New Roman" w:hAnsi="Cambria" w:cs="Times New Roman"/>
                <w:color w:val="000000"/>
                <w:sz w:val="24"/>
                <w:szCs w:val="24"/>
              </w:rPr>
              <w:t>86.56</w:t>
            </w:r>
          </w:p>
        </w:tc>
        <w:tc>
          <w:tcPr>
            <w:tcW w:w="864" w:type="dxa"/>
            <w:tcBorders>
              <w:top w:val="nil"/>
              <w:left w:val="nil"/>
              <w:bottom w:val="single" w:sz="4" w:space="0" w:color="000000"/>
              <w:right w:val="single" w:sz="4" w:space="0" w:color="000000"/>
            </w:tcBorders>
            <w:shd w:val="clear" w:color="auto" w:fill="auto"/>
            <w:noWrap/>
            <w:vAlign w:val="bottom"/>
            <w:hideMark/>
          </w:tcPr>
          <w:p w14:paraId="4872DAA8" w14:textId="77777777" w:rsidR="00934B79" w:rsidRPr="00794197" w:rsidRDefault="00934B79" w:rsidP="007668E5">
            <w:pPr>
              <w:spacing w:after="0" w:line="360" w:lineRule="auto"/>
              <w:jc w:val="center"/>
              <w:rPr>
                <w:rFonts w:ascii="Cambria" w:eastAsia="Times New Roman" w:hAnsi="Cambria" w:cs="Times New Roman"/>
                <w:color w:val="000000"/>
                <w:sz w:val="24"/>
                <w:szCs w:val="24"/>
              </w:rPr>
            </w:pPr>
            <w:r>
              <w:rPr>
                <w:rFonts w:ascii="Cambria" w:eastAsia="Times New Roman" w:hAnsi="Cambria" w:cs="Times New Roman"/>
                <w:color w:val="000000"/>
                <w:sz w:val="24"/>
                <w:szCs w:val="24"/>
              </w:rPr>
              <w:t>88.80</w:t>
            </w:r>
          </w:p>
        </w:tc>
        <w:tc>
          <w:tcPr>
            <w:tcW w:w="932" w:type="dxa"/>
            <w:tcBorders>
              <w:top w:val="nil"/>
              <w:left w:val="nil"/>
              <w:bottom w:val="single" w:sz="4" w:space="0" w:color="000000"/>
              <w:right w:val="single" w:sz="4" w:space="0" w:color="000000"/>
            </w:tcBorders>
            <w:shd w:val="clear" w:color="auto" w:fill="auto"/>
            <w:noWrap/>
            <w:vAlign w:val="bottom"/>
            <w:hideMark/>
          </w:tcPr>
          <w:p w14:paraId="793B417C" w14:textId="77777777" w:rsidR="00934B79" w:rsidRPr="00794197" w:rsidRDefault="00934B79" w:rsidP="007668E5">
            <w:pPr>
              <w:spacing w:after="0" w:line="360" w:lineRule="auto"/>
              <w:jc w:val="center"/>
              <w:rPr>
                <w:rFonts w:ascii="Cambria" w:eastAsia="Times New Roman" w:hAnsi="Cambria" w:cs="Times New Roman"/>
                <w:color w:val="000000"/>
                <w:sz w:val="24"/>
                <w:szCs w:val="24"/>
              </w:rPr>
            </w:pPr>
            <w:r>
              <w:rPr>
                <w:rFonts w:ascii="Cambria" w:eastAsia="Times New Roman" w:hAnsi="Cambria" w:cs="Times New Roman"/>
                <w:color w:val="000000"/>
                <w:sz w:val="24"/>
                <w:szCs w:val="24"/>
              </w:rPr>
              <w:t>94.75</w:t>
            </w:r>
          </w:p>
        </w:tc>
        <w:tc>
          <w:tcPr>
            <w:tcW w:w="1108" w:type="dxa"/>
            <w:tcBorders>
              <w:top w:val="nil"/>
              <w:left w:val="nil"/>
              <w:bottom w:val="single" w:sz="4" w:space="0" w:color="000000"/>
              <w:right w:val="single" w:sz="4" w:space="0" w:color="000000"/>
            </w:tcBorders>
            <w:shd w:val="clear" w:color="auto" w:fill="auto"/>
            <w:noWrap/>
            <w:vAlign w:val="bottom"/>
            <w:hideMark/>
          </w:tcPr>
          <w:p w14:paraId="714C25CF" w14:textId="77777777" w:rsidR="00934B79" w:rsidRPr="00794197" w:rsidRDefault="00934B79" w:rsidP="007668E5">
            <w:pPr>
              <w:spacing w:after="0" w:line="360" w:lineRule="auto"/>
              <w:jc w:val="center"/>
              <w:rPr>
                <w:rFonts w:ascii="Cambria" w:eastAsia="Times New Roman" w:hAnsi="Cambria" w:cs="Times New Roman"/>
                <w:color w:val="000000"/>
                <w:sz w:val="24"/>
                <w:szCs w:val="24"/>
              </w:rPr>
            </w:pPr>
            <w:r>
              <w:rPr>
                <w:rFonts w:ascii="Cambria" w:eastAsia="Times New Roman" w:hAnsi="Cambria" w:cs="Times New Roman"/>
                <w:color w:val="000000"/>
                <w:sz w:val="24"/>
                <w:szCs w:val="24"/>
              </w:rPr>
              <w:t>89.30</w:t>
            </w:r>
          </w:p>
        </w:tc>
        <w:tc>
          <w:tcPr>
            <w:tcW w:w="906" w:type="dxa"/>
            <w:tcBorders>
              <w:top w:val="nil"/>
              <w:left w:val="nil"/>
              <w:bottom w:val="single" w:sz="4" w:space="0" w:color="000000"/>
              <w:right w:val="single" w:sz="4" w:space="0" w:color="000000"/>
            </w:tcBorders>
            <w:shd w:val="clear" w:color="auto" w:fill="auto"/>
            <w:noWrap/>
            <w:vAlign w:val="bottom"/>
            <w:hideMark/>
          </w:tcPr>
          <w:p w14:paraId="11536878" w14:textId="77777777" w:rsidR="00934B79" w:rsidRPr="00794197" w:rsidRDefault="00934B79" w:rsidP="007668E5">
            <w:pPr>
              <w:spacing w:after="0" w:line="360" w:lineRule="auto"/>
              <w:jc w:val="center"/>
              <w:rPr>
                <w:rFonts w:ascii="Cambria" w:eastAsia="Times New Roman" w:hAnsi="Cambria" w:cs="Times New Roman"/>
                <w:color w:val="000000"/>
                <w:sz w:val="24"/>
                <w:szCs w:val="24"/>
              </w:rPr>
            </w:pPr>
            <w:r>
              <w:rPr>
                <w:rFonts w:ascii="Cambria" w:eastAsia="Times New Roman" w:hAnsi="Cambria" w:cs="Times New Roman"/>
                <w:color w:val="000000"/>
                <w:sz w:val="24"/>
                <w:szCs w:val="24"/>
              </w:rPr>
              <w:t>98.77</w:t>
            </w:r>
          </w:p>
        </w:tc>
        <w:tc>
          <w:tcPr>
            <w:tcW w:w="908" w:type="dxa"/>
            <w:tcBorders>
              <w:top w:val="nil"/>
              <w:left w:val="nil"/>
              <w:bottom w:val="single" w:sz="4" w:space="0" w:color="000000"/>
              <w:right w:val="single" w:sz="4" w:space="0" w:color="000000"/>
            </w:tcBorders>
            <w:shd w:val="clear" w:color="auto" w:fill="auto"/>
            <w:noWrap/>
            <w:vAlign w:val="bottom"/>
            <w:hideMark/>
          </w:tcPr>
          <w:p w14:paraId="47DB7738" w14:textId="77777777" w:rsidR="00934B79" w:rsidRPr="00794197" w:rsidRDefault="00934B79" w:rsidP="007668E5">
            <w:pPr>
              <w:spacing w:after="0" w:line="360" w:lineRule="auto"/>
              <w:jc w:val="center"/>
              <w:rPr>
                <w:rFonts w:ascii="Cambria" w:eastAsia="Times New Roman" w:hAnsi="Cambria" w:cs="Times New Roman"/>
                <w:color w:val="000000"/>
                <w:sz w:val="24"/>
                <w:szCs w:val="24"/>
              </w:rPr>
            </w:pPr>
            <w:r>
              <w:rPr>
                <w:rFonts w:ascii="Cambria" w:eastAsia="Times New Roman" w:hAnsi="Cambria" w:cs="Times New Roman"/>
                <w:color w:val="000000"/>
                <w:sz w:val="24"/>
                <w:szCs w:val="24"/>
              </w:rPr>
              <w:t>99.93</w:t>
            </w:r>
          </w:p>
        </w:tc>
      </w:tr>
      <w:tr w:rsidR="00927EFE" w:rsidRPr="00794197" w14:paraId="47F7C17E" w14:textId="77777777" w:rsidTr="00927EFE">
        <w:trPr>
          <w:trHeight w:val="308"/>
        </w:trPr>
        <w:tc>
          <w:tcPr>
            <w:tcW w:w="3160" w:type="dxa"/>
            <w:tcBorders>
              <w:top w:val="nil"/>
              <w:left w:val="single" w:sz="4" w:space="0" w:color="000000"/>
              <w:bottom w:val="single" w:sz="4" w:space="0" w:color="000000"/>
              <w:right w:val="single" w:sz="4" w:space="0" w:color="000000"/>
            </w:tcBorders>
            <w:shd w:val="clear" w:color="auto" w:fill="auto"/>
            <w:noWrap/>
            <w:vAlign w:val="center"/>
            <w:hideMark/>
          </w:tcPr>
          <w:p w14:paraId="550827C9" w14:textId="77777777" w:rsidR="00934B79" w:rsidRPr="00794197" w:rsidRDefault="00934B79" w:rsidP="007668E5">
            <w:pPr>
              <w:spacing w:after="0" w:line="360" w:lineRule="auto"/>
              <w:jc w:val="center"/>
              <w:rPr>
                <w:rFonts w:ascii="Cambria" w:eastAsia="Times New Roman" w:hAnsi="Cambria" w:cs="Times New Roman"/>
                <w:color w:val="000000"/>
                <w:sz w:val="24"/>
                <w:szCs w:val="24"/>
              </w:rPr>
            </w:pPr>
            <w:r w:rsidRPr="00794197">
              <w:rPr>
                <w:rFonts w:ascii="Cambria" w:eastAsia="Times New Roman" w:hAnsi="Cambria" w:cs="Times New Roman"/>
                <w:color w:val="000000"/>
                <w:sz w:val="24"/>
                <w:szCs w:val="24"/>
              </w:rPr>
              <w:t>Error</w:t>
            </w:r>
            <w:r>
              <w:rPr>
                <w:rFonts w:ascii="Cambria" w:eastAsia="Times New Roman" w:hAnsi="Cambria" w:cs="Times New Roman"/>
                <w:color w:val="000000"/>
                <w:sz w:val="24"/>
                <w:szCs w:val="24"/>
              </w:rPr>
              <w:t xml:space="preserve"> rate (%)</w:t>
            </w:r>
          </w:p>
        </w:tc>
        <w:tc>
          <w:tcPr>
            <w:tcW w:w="1138" w:type="dxa"/>
            <w:tcBorders>
              <w:top w:val="nil"/>
              <w:left w:val="nil"/>
              <w:bottom w:val="single" w:sz="4" w:space="0" w:color="000000"/>
              <w:right w:val="single" w:sz="4" w:space="0" w:color="000000"/>
            </w:tcBorders>
            <w:shd w:val="clear" w:color="auto" w:fill="auto"/>
            <w:noWrap/>
            <w:vAlign w:val="bottom"/>
            <w:hideMark/>
          </w:tcPr>
          <w:p w14:paraId="34EB3F5C" w14:textId="77777777" w:rsidR="00934B79" w:rsidRPr="00794197" w:rsidRDefault="00934B79" w:rsidP="007668E5">
            <w:pPr>
              <w:spacing w:after="0" w:line="360" w:lineRule="auto"/>
              <w:jc w:val="center"/>
              <w:rPr>
                <w:rFonts w:ascii="Cambria" w:eastAsia="Times New Roman" w:hAnsi="Cambria" w:cs="Times New Roman"/>
                <w:color w:val="000000"/>
                <w:sz w:val="24"/>
                <w:szCs w:val="24"/>
              </w:rPr>
            </w:pPr>
            <w:r>
              <w:rPr>
                <w:rFonts w:ascii="Cambria" w:eastAsia="Times New Roman" w:hAnsi="Cambria" w:cs="Times New Roman"/>
                <w:color w:val="000000"/>
                <w:sz w:val="24"/>
                <w:szCs w:val="24"/>
              </w:rPr>
              <w:t>13.44</w:t>
            </w:r>
          </w:p>
        </w:tc>
        <w:tc>
          <w:tcPr>
            <w:tcW w:w="864" w:type="dxa"/>
            <w:tcBorders>
              <w:top w:val="nil"/>
              <w:left w:val="nil"/>
              <w:bottom w:val="single" w:sz="4" w:space="0" w:color="000000"/>
              <w:right w:val="single" w:sz="4" w:space="0" w:color="000000"/>
            </w:tcBorders>
            <w:shd w:val="clear" w:color="auto" w:fill="auto"/>
            <w:noWrap/>
            <w:vAlign w:val="bottom"/>
            <w:hideMark/>
          </w:tcPr>
          <w:p w14:paraId="3FEA7122" w14:textId="77777777" w:rsidR="00934B79" w:rsidRPr="00794197" w:rsidRDefault="00934B79" w:rsidP="007668E5">
            <w:pPr>
              <w:spacing w:after="0" w:line="360" w:lineRule="auto"/>
              <w:jc w:val="center"/>
              <w:rPr>
                <w:rFonts w:ascii="Cambria" w:eastAsia="Times New Roman" w:hAnsi="Cambria" w:cs="Times New Roman"/>
                <w:color w:val="000000"/>
                <w:sz w:val="24"/>
                <w:szCs w:val="24"/>
              </w:rPr>
            </w:pPr>
            <w:r>
              <w:rPr>
                <w:rFonts w:ascii="Cambria" w:eastAsia="Times New Roman" w:hAnsi="Cambria" w:cs="Times New Roman"/>
                <w:color w:val="000000"/>
                <w:sz w:val="24"/>
                <w:szCs w:val="24"/>
              </w:rPr>
              <w:t>11.20</w:t>
            </w:r>
          </w:p>
        </w:tc>
        <w:tc>
          <w:tcPr>
            <w:tcW w:w="932" w:type="dxa"/>
            <w:tcBorders>
              <w:top w:val="nil"/>
              <w:left w:val="nil"/>
              <w:bottom w:val="single" w:sz="4" w:space="0" w:color="000000"/>
              <w:right w:val="single" w:sz="4" w:space="0" w:color="000000"/>
            </w:tcBorders>
            <w:shd w:val="clear" w:color="auto" w:fill="auto"/>
            <w:noWrap/>
            <w:vAlign w:val="bottom"/>
            <w:hideMark/>
          </w:tcPr>
          <w:p w14:paraId="2002EE7C" w14:textId="77777777" w:rsidR="00934B79" w:rsidRPr="00794197" w:rsidRDefault="00934B79" w:rsidP="007668E5">
            <w:pPr>
              <w:spacing w:after="0" w:line="360" w:lineRule="auto"/>
              <w:jc w:val="center"/>
              <w:rPr>
                <w:rFonts w:ascii="Cambria" w:eastAsia="Times New Roman" w:hAnsi="Cambria" w:cs="Times New Roman"/>
                <w:color w:val="000000"/>
                <w:sz w:val="24"/>
                <w:szCs w:val="24"/>
              </w:rPr>
            </w:pPr>
            <w:r>
              <w:rPr>
                <w:rFonts w:ascii="Cambria" w:eastAsia="Times New Roman" w:hAnsi="Cambria" w:cs="Times New Roman"/>
                <w:color w:val="000000"/>
                <w:sz w:val="24"/>
                <w:szCs w:val="24"/>
              </w:rPr>
              <w:t>5.25</w:t>
            </w:r>
          </w:p>
        </w:tc>
        <w:tc>
          <w:tcPr>
            <w:tcW w:w="1108" w:type="dxa"/>
            <w:tcBorders>
              <w:top w:val="nil"/>
              <w:left w:val="nil"/>
              <w:bottom w:val="single" w:sz="4" w:space="0" w:color="000000"/>
              <w:right w:val="single" w:sz="4" w:space="0" w:color="000000"/>
            </w:tcBorders>
            <w:shd w:val="clear" w:color="auto" w:fill="auto"/>
            <w:noWrap/>
            <w:vAlign w:val="bottom"/>
            <w:hideMark/>
          </w:tcPr>
          <w:p w14:paraId="2B83C950" w14:textId="77777777" w:rsidR="00934B79" w:rsidRPr="00794197" w:rsidRDefault="00934B79" w:rsidP="007668E5">
            <w:pPr>
              <w:spacing w:after="0" w:line="360" w:lineRule="auto"/>
              <w:jc w:val="center"/>
              <w:rPr>
                <w:rFonts w:ascii="Cambria" w:eastAsia="Times New Roman" w:hAnsi="Cambria" w:cs="Times New Roman"/>
                <w:color w:val="000000"/>
                <w:sz w:val="24"/>
                <w:szCs w:val="24"/>
              </w:rPr>
            </w:pPr>
            <w:r>
              <w:rPr>
                <w:rFonts w:ascii="Cambria" w:eastAsia="Times New Roman" w:hAnsi="Cambria" w:cs="Times New Roman"/>
                <w:color w:val="000000"/>
                <w:sz w:val="24"/>
                <w:szCs w:val="24"/>
              </w:rPr>
              <w:t>10.70</w:t>
            </w:r>
          </w:p>
        </w:tc>
        <w:tc>
          <w:tcPr>
            <w:tcW w:w="906" w:type="dxa"/>
            <w:tcBorders>
              <w:top w:val="nil"/>
              <w:left w:val="nil"/>
              <w:bottom w:val="single" w:sz="4" w:space="0" w:color="000000"/>
              <w:right w:val="single" w:sz="4" w:space="0" w:color="000000"/>
            </w:tcBorders>
            <w:shd w:val="clear" w:color="auto" w:fill="auto"/>
            <w:noWrap/>
            <w:vAlign w:val="bottom"/>
            <w:hideMark/>
          </w:tcPr>
          <w:p w14:paraId="79CED9BA" w14:textId="77777777" w:rsidR="00934B79" w:rsidRPr="00794197" w:rsidRDefault="00934B79" w:rsidP="007668E5">
            <w:pPr>
              <w:spacing w:after="0" w:line="360" w:lineRule="auto"/>
              <w:jc w:val="center"/>
              <w:rPr>
                <w:rFonts w:ascii="Cambria" w:eastAsia="Times New Roman" w:hAnsi="Cambria" w:cs="Times New Roman"/>
                <w:color w:val="000000"/>
                <w:sz w:val="24"/>
                <w:szCs w:val="24"/>
              </w:rPr>
            </w:pPr>
            <w:r>
              <w:rPr>
                <w:rFonts w:ascii="Cambria" w:eastAsia="Times New Roman" w:hAnsi="Cambria" w:cs="Times New Roman"/>
                <w:color w:val="000000"/>
                <w:sz w:val="24"/>
                <w:szCs w:val="24"/>
              </w:rPr>
              <w:t>1.23</w:t>
            </w:r>
          </w:p>
        </w:tc>
        <w:tc>
          <w:tcPr>
            <w:tcW w:w="908" w:type="dxa"/>
            <w:tcBorders>
              <w:top w:val="nil"/>
              <w:left w:val="nil"/>
              <w:bottom w:val="single" w:sz="4" w:space="0" w:color="000000"/>
              <w:right w:val="single" w:sz="4" w:space="0" w:color="000000"/>
            </w:tcBorders>
            <w:shd w:val="clear" w:color="auto" w:fill="auto"/>
            <w:noWrap/>
            <w:vAlign w:val="bottom"/>
            <w:hideMark/>
          </w:tcPr>
          <w:p w14:paraId="0F83A258" w14:textId="77777777" w:rsidR="00934B79" w:rsidRPr="00794197" w:rsidRDefault="00934B79" w:rsidP="007668E5">
            <w:pPr>
              <w:spacing w:after="0" w:line="360" w:lineRule="auto"/>
              <w:jc w:val="center"/>
              <w:rPr>
                <w:rFonts w:ascii="Cambria" w:eastAsia="Times New Roman" w:hAnsi="Cambria" w:cs="Times New Roman"/>
                <w:color w:val="000000"/>
                <w:sz w:val="24"/>
                <w:szCs w:val="24"/>
              </w:rPr>
            </w:pPr>
            <w:r>
              <w:rPr>
                <w:rFonts w:ascii="Cambria" w:eastAsia="Times New Roman" w:hAnsi="Cambria" w:cs="Times New Roman"/>
                <w:color w:val="000000"/>
                <w:sz w:val="24"/>
                <w:szCs w:val="24"/>
              </w:rPr>
              <w:t>0.07</w:t>
            </w:r>
          </w:p>
        </w:tc>
      </w:tr>
    </w:tbl>
    <w:p w14:paraId="26A4D5F8" w14:textId="53AA2EDD" w:rsidR="00927EFE" w:rsidRDefault="006175F3" w:rsidP="00934B79">
      <w:pPr>
        <w:tabs>
          <w:tab w:val="left" w:pos="0"/>
        </w:tabs>
        <w:spacing w:before="240" w:line="360" w:lineRule="auto"/>
        <w:jc w:val="both"/>
        <w:rPr>
          <w:rFonts w:ascii="Cambria" w:hAnsi="Cambria" w:cs="Times New Roman"/>
          <w:sz w:val="24"/>
          <w:szCs w:val="24"/>
        </w:rPr>
      </w:pPr>
      <w:r>
        <w:rPr>
          <w:rFonts w:ascii="Cambria" w:hAnsi="Cambria" w:cs="Times New Roman"/>
          <w:noProof/>
          <w:sz w:val="24"/>
          <w:szCs w:val="24"/>
        </w:rPr>
        <w:drawing>
          <wp:inline distT="0" distB="0" distL="0" distR="0" wp14:anchorId="42D4BBD6" wp14:editId="310C1CB8">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06C6C91B" w14:textId="120F17CF" w:rsidR="00934B79" w:rsidRDefault="00934B79" w:rsidP="00934B79">
      <w:pPr>
        <w:tabs>
          <w:tab w:val="left" w:pos="0"/>
        </w:tabs>
        <w:spacing w:before="240" w:line="360" w:lineRule="auto"/>
        <w:jc w:val="both"/>
        <w:rPr>
          <w:rFonts w:ascii="Cambria" w:hAnsi="Cambria" w:cs="Times New Roman"/>
          <w:sz w:val="24"/>
          <w:szCs w:val="24"/>
        </w:rPr>
      </w:pPr>
      <w:r>
        <w:rPr>
          <w:rFonts w:ascii="Cambria" w:hAnsi="Cambria" w:cs="Times New Roman"/>
          <w:sz w:val="24"/>
          <w:szCs w:val="24"/>
        </w:rPr>
        <w:t>The performances of the proposed DT-M framework and the LCDT-M framework are compared with existing methods</w:t>
      </w:r>
      <w:r w:rsidRPr="0040402C">
        <w:rPr>
          <w:rFonts w:ascii="Cambria" w:hAnsi="Cambria" w:cs="Times New Roman"/>
          <w:sz w:val="24"/>
          <w:szCs w:val="24"/>
          <w:vertAlign w:val="superscript"/>
        </w:rPr>
        <w:fldChar w:fldCharType="begin"/>
      </w:r>
      <w:r w:rsidRPr="0040402C">
        <w:rPr>
          <w:rFonts w:ascii="Cambria" w:hAnsi="Cambria" w:cs="Times New Roman"/>
          <w:sz w:val="24"/>
          <w:szCs w:val="24"/>
          <w:vertAlign w:val="superscript"/>
        </w:rPr>
        <w:instrText xml:space="preserve"> REF _Ref114233305 \r \h  \* MERGEFORMAT </w:instrText>
      </w:r>
      <w:r w:rsidRPr="0040402C">
        <w:rPr>
          <w:rFonts w:ascii="Cambria" w:hAnsi="Cambria" w:cs="Times New Roman"/>
          <w:sz w:val="24"/>
          <w:szCs w:val="24"/>
          <w:vertAlign w:val="superscript"/>
        </w:rPr>
      </w:r>
      <w:r w:rsidRPr="0040402C">
        <w:rPr>
          <w:rFonts w:ascii="Cambria" w:hAnsi="Cambria" w:cs="Times New Roman"/>
          <w:sz w:val="24"/>
          <w:szCs w:val="24"/>
          <w:vertAlign w:val="superscript"/>
        </w:rPr>
        <w:fldChar w:fldCharType="separate"/>
      </w:r>
      <w:r w:rsidRPr="0040402C">
        <w:rPr>
          <w:rFonts w:ascii="Cambria" w:hAnsi="Cambria" w:cs="Times New Roman"/>
          <w:sz w:val="24"/>
          <w:szCs w:val="24"/>
          <w:vertAlign w:val="superscript"/>
        </w:rPr>
        <w:t>[3</w:t>
      </w:r>
      <w:r>
        <w:rPr>
          <w:rFonts w:ascii="Cambria" w:hAnsi="Cambria" w:cs="Times New Roman"/>
          <w:sz w:val="24"/>
          <w:szCs w:val="24"/>
          <w:vertAlign w:val="superscript"/>
        </w:rPr>
        <w:t>1</w:t>
      </w:r>
      <w:r w:rsidRPr="0040402C">
        <w:rPr>
          <w:rFonts w:ascii="Cambria" w:hAnsi="Cambria" w:cs="Times New Roman"/>
          <w:sz w:val="24"/>
          <w:szCs w:val="24"/>
          <w:vertAlign w:val="superscript"/>
        </w:rPr>
        <w:t>]</w:t>
      </w:r>
      <w:r w:rsidRPr="0040402C">
        <w:rPr>
          <w:rFonts w:ascii="Cambria" w:hAnsi="Cambria" w:cs="Times New Roman"/>
          <w:sz w:val="24"/>
          <w:szCs w:val="24"/>
          <w:vertAlign w:val="superscript"/>
        </w:rPr>
        <w:fldChar w:fldCharType="end"/>
      </w:r>
      <w:r>
        <w:rPr>
          <w:rFonts w:ascii="Cambria" w:hAnsi="Cambria" w:cs="Times New Roman"/>
          <w:sz w:val="24"/>
          <w:szCs w:val="24"/>
        </w:rPr>
        <w:t xml:space="preserve"> namely, SVM, DT, NB, ANN, and USML, in terms of accuracy, False Alarm Rate (FAR), sensitivity, specificity, Mathew’s Correlation Coefficient (MCC), and Area Under Curve (AUC) for validation. The results are recorded and shown in table 7.2.</w:t>
      </w:r>
    </w:p>
    <w:p w14:paraId="681114A6" w14:textId="725203D6" w:rsidR="00927EFE" w:rsidRDefault="00927EFE" w:rsidP="00934B79">
      <w:pPr>
        <w:tabs>
          <w:tab w:val="left" w:pos="0"/>
        </w:tabs>
        <w:spacing w:before="240" w:line="360" w:lineRule="auto"/>
        <w:jc w:val="both"/>
        <w:rPr>
          <w:rFonts w:ascii="Cambria" w:hAnsi="Cambria" w:cs="Times New Roman"/>
          <w:sz w:val="24"/>
          <w:szCs w:val="24"/>
        </w:rPr>
      </w:pPr>
    </w:p>
    <w:p w14:paraId="4F6A1949" w14:textId="3458D8C4" w:rsidR="00927EFE" w:rsidRDefault="00927EFE" w:rsidP="00934B79">
      <w:pPr>
        <w:tabs>
          <w:tab w:val="left" w:pos="0"/>
        </w:tabs>
        <w:spacing w:before="240" w:line="360" w:lineRule="auto"/>
        <w:jc w:val="both"/>
        <w:rPr>
          <w:rFonts w:ascii="Cambria" w:hAnsi="Cambria" w:cs="Times New Roman"/>
          <w:sz w:val="24"/>
          <w:szCs w:val="24"/>
        </w:rPr>
      </w:pPr>
    </w:p>
    <w:p w14:paraId="4F80A979" w14:textId="77777777" w:rsidR="00927EFE" w:rsidRDefault="00927EFE" w:rsidP="00934B79">
      <w:pPr>
        <w:tabs>
          <w:tab w:val="left" w:pos="0"/>
        </w:tabs>
        <w:spacing w:before="240" w:line="360" w:lineRule="auto"/>
        <w:jc w:val="both"/>
        <w:rPr>
          <w:rFonts w:ascii="Cambria" w:hAnsi="Cambria" w:cs="Times New Roman"/>
          <w:sz w:val="24"/>
          <w:szCs w:val="24"/>
        </w:rPr>
      </w:pPr>
    </w:p>
    <w:p w14:paraId="131DCB7B" w14:textId="77777777" w:rsidR="00934B79" w:rsidRDefault="00934B79" w:rsidP="00934B79">
      <w:pPr>
        <w:tabs>
          <w:tab w:val="left" w:pos="0"/>
        </w:tabs>
        <w:spacing w:after="0" w:line="360" w:lineRule="auto"/>
        <w:jc w:val="center"/>
        <w:rPr>
          <w:rFonts w:ascii="Cambria" w:hAnsi="Cambria" w:cs="Times New Roman"/>
          <w:b/>
          <w:sz w:val="24"/>
          <w:szCs w:val="24"/>
        </w:rPr>
      </w:pPr>
      <w:r w:rsidRPr="00682F1E">
        <w:rPr>
          <w:rFonts w:ascii="Cambria" w:hAnsi="Cambria" w:cs="Times New Roman"/>
          <w:b/>
          <w:sz w:val="24"/>
          <w:szCs w:val="24"/>
        </w:rPr>
        <w:lastRenderedPageBreak/>
        <w:t xml:space="preserve">Table </w:t>
      </w:r>
      <w:r>
        <w:rPr>
          <w:rFonts w:ascii="Cambria" w:hAnsi="Cambria" w:cs="Times New Roman"/>
          <w:b/>
          <w:sz w:val="24"/>
          <w:szCs w:val="24"/>
        </w:rPr>
        <w:t>2</w:t>
      </w:r>
      <w:r w:rsidRPr="00682F1E">
        <w:rPr>
          <w:rFonts w:ascii="Cambria" w:hAnsi="Cambria" w:cs="Times New Roman"/>
          <w:b/>
          <w:sz w:val="24"/>
          <w:szCs w:val="24"/>
        </w:rPr>
        <w:t xml:space="preserve">. </w:t>
      </w:r>
      <w:r>
        <w:rPr>
          <w:rFonts w:ascii="Cambria" w:hAnsi="Cambria" w:cs="Times New Roman"/>
          <w:b/>
          <w:sz w:val="24"/>
          <w:szCs w:val="24"/>
        </w:rPr>
        <w:t>Performance Comparison with Existing Methods</w:t>
      </w:r>
      <w:r>
        <w:rPr>
          <w:rFonts w:ascii="Cambria" w:hAnsi="Cambria" w:cs="Times New Roman"/>
          <w:b/>
          <w:sz w:val="24"/>
          <w:szCs w:val="24"/>
          <w:vertAlign w:val="superscript"/>
        </w:rPr>
        <w:t>5</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5"/>
        <w:gridCol w:w="1014"/>
        <w:gridCol w:w="938"/>
        <w:gridCol w:w="1015"/>
        <w:gridCol w:w="938"/>
        <w:gridCol w:w="898"/>
        <w:gridCol w:w="1272"/>
        <w:gridCol w:w="1449"/>
      </w:tblGrid>
      <w:tr w:rsidR="00934B79" w:rsidRPr="009D33F9" w14:paraId="6123C5E5" w14:textId="77777777" w:rsidTr="00CC633B">
        <w:trPr>
          <w:trHeight w:val="276"/>
          <w:jc w:val="center"/>
        </w:trPr>
        <w:tc>
          <w:tcPr>
            <w:tcW w:w="1685" w:type="dxa"/>
            <w:shd w:val="clear" w:color="auto" w:fill="auto"/>
            <w:vAlign w:val="center"/>
          </w:tcPr>
          <w:p w14:paraId="7913E9C6" w14:textId="259FF684" w:rsidR="00934B79" w:rsidRPr="0040402C" w:rsidRDefault="00934B79" w:rsidP="007668E5">
            <w:pPr>
              <w:spacing w:after="0" w:line="360" w:lineRule="auto"/>
              <w:jc w:val="center"/>
              <w:rPr>
                <w:rFonts w:ascii="Cambria" w:eastAsia="Times New Roman" w:hAnsi="Cambria"/>
                <w:b/>
                <w:bCs/>
                <w:color w:val="000000" w:themeColor="text1"/>
                <w:sz w:val="24"/>
                <w:szCs w:val="24"/>
                <w:lang w:eastAsia="en-IN"/>
              </w:rPr>
            </w:pPr>
            <w:bookmarkStart w:id="0" w:name="_Hlk121206913"/>
          </w:p>
        </w:tc>
        <w:tc>
          <w:tcPr>
            <w:tcW w:w="1014" w:type="dxa"/>
            <w:shd w:val="clear" w:color="auto" w:fill="auto"/>
            <w:noWrap/>
            <w:vAlign w:val="bottom"/>
          </w:tcPr>
          <w:p w14:paraId="0BFC44B3" w14:textId="77777777" w:rsidR="00934B79" w:rsidRPr="0040402C" w:rsidRDefault="00934B79" w:rsidP="007668E5">
            <w:pPr>
              <w:spacing w:after="0" w:line="360" w:lineRule="auto"/>
              <w:jc w:val="center"/>
              <w:rPr>
                <w:rFonts w:ascii="Cambria" w:eastAsia="Times New Roman" w:hAnsi="Cambria"/>
                <w:b/>
                <w:bCs/>
                <w:color w:val="000000" w:themeColor="text1"/>
                <w:sz w:val="24"/>
                <w:szCs w:val="24"/>
                <w:lang w:eastAsia="en-IN"/>
              </w:rPr>
            </w:pPr>
            <w:r w:rsidRPr="0040402C">
              <w:rPr>
                <w:rFonts w:ascii="Cambria" w:eastAsia="Times New Roman" w:hAnsi="Cambria"/>
                <w:b/>
                <w:bCs/>
                <w:color w:val="000000" w:themeColor="text1"/>
                <w:sz w:val="24"/>
                <w:szCs w:val="24"/>
                <w:lang w:eastAsia="en-IN"/>
              </w:rPr>
              <w:t>SVM</w:t>
            </w:r>
          </w:p>
        </w:tc>
        <w:tc>
          <w:tcPr>
            <w:tcW w:w="938" w:type="dxa"/>
            <w:shd w:val="clear" w:color="auto" w:fill="auto"/>
            <w:noWrap/>
            <w:vAlign w:val="bottom"/>
          </w:tcPr>
          <w:p w14:paraId="67E42C90" w14:textId="77777777" w:rsidR="00934B79" w:rsidRPr="0040402C" w:rsidRDefault="00934B79" w:rsidP="007668E5">
            <w:pPr>
              <w:spacing w:after="0" w:line="360" w:lineRule="auto"/>
              <w:jc w:val="center"/>
              <w:rPr>
                <w:rFonts w:ascii="Cambria" w:eastAsia="Times New Roman" w:hAnsi="Cambria"/>
                <w:b/>
                <w:bCs/>
                <w:color w:val="000000" w:themeColor="text1"/>
                <w:sz w:val="24"/>
                <w:szCs w:val="24"/>
                <w:lang w:eastAsia="en-IN"/>
              </w:rPr>
            </w:pPr>
            <w:r w:rsidRPr="0040402C">
              <w:rPr>
                <w:rFonts w:ascii="Cambria" w:eastAsia="Times New Roman" w:hAnsi="Cambria"/>
                <w:b/>
                <w:bCs/>
                <w:color w:val="000000" w:themeColor="text1"/>
                <w:sz w:val="24"/>
                <w:szCs w:val="24"/>
                <w:lang w:eastAsia="en-IN"/>
              </w:rPr>
              <w:t xml:space="preserve">DT </w:t>
            </w:r>
          </w:p>
        </w:tc>
        <w:tc>
          <w:tcPr>
            <w:tcW w:w="1015" w:type="dxa"/>
            <w:shd w:val="clear" w:color="auto" w:fill="auto"/>
            <w:noWrap/>
            <w:vAlign w:val="bottom"/>
          </w:tcPr>
          <w:p w14:paraId="378E9097" w14:textId="77777777" w:rsidR="00934B79" w:rsidRPr="0040402C" w:rsidRDefault="00934B79" w:rsidP="007668E5">
            <w:pPr>
              <w:spacing w:after="0" w:line="360" w:lineRule="auto"/>
              <w:jc w:val="center"/>
              <w:rPr>
                <w:rFonts w:ascii="Cambria" w:eastAsia="Times New Roman" w:hAnsi="Cambria"/>
                <w:b/>
                <w:bCs/>
                <w:color w:val="000000" w:themeColor="text1"/>
                <w:sz w:val="24"/>
                <w:szCs w:val="24"/>
                <w:lang w:eastAsia="en-IN"/>
              </w:rPr>
            </w:pPr>
            <w:r w:rsidRPr="0040402C">
              <w:rPr>
                <w:rFonts w:ascii="Cambria" w:eastAsia="Times New Roman" w:hAnsi="Cambria"/>
                <w:b/>
                <w:bCs/>
                <w:color w:val="000000" w:themeColor="text1"/>
                <w:sz w:val="24"/>
                <w:szCs w:val="24"/>
                <w:lang w:eastAsia="en-IN"/>
              </w:rPr>
              <w:t>NB</w:t>
            </w:r>
          </w:p>
        </w:tc>
        <w:tc>
          <w:tcPr>
            <w:tcW w:w="938" w:type="dxa"/>
            <w:shd w:val="clear" w:color="auto" w:fill="auto"/>
            <w:noWrap/>
            <w:vAlign w:val="bottom"/>
          </w:tcPr>
          <w:p w14:paraId="734DC97E" w14:textId="77777777" w:rsidR="00934B79" w:rsidRPr="0040402C" w:rsidRDefault="00934B79" w:rsidP="007668E5">
            <w:pPr>
              <w:spacing w:after="0" w:line="360" w:lineRule="auto"/>
              <w:jc w:val="center"/>
              <w:rPr>
                <w:rFonts w:ascii="Cambria" w:eastAsia="Times New Roman" w:hAnsi="Cambria"/>
                <w:b/>
                <w:bCs/>
                <w:color w:val="000000" w:themeColor="text1"/>
                <w:sz w:val="24"/>
                <w:szCs w:val="24"/>
                <w:lang w:eastAsia="en-IN"/>
              </w:rPr>
            </w:pPr>
            <w:r w:rsidRPr="0040402C">
              <w:rPr>
                <w:rFonts w:ascii="Cambria" w:eastAsia="Times New Roman" w:hAnsi="Cambria"/>
                <w:b/>
                <w:bCs/>
                <w:color w:val="000000" w:themeColor="text1"/>
                <w:sz w:val="24"/>
                <w:szCs w:val="24"/>
                <w:lang w:eastAsia="en-IN"/>
              </w:rPr>
              <w:t xml:space="preserve">ANN </w:t>
            </w:r>
          </w:p>
        </w:tc>
        <w:tc>
          <w:tcPr>
            <w:tcW w:w="898" w:type="dxa"/>
            <w:shd w:val="clear" w:color="auto" w:fill="auto"/>
            <w:noWrap/>
            <w:vAlign w:val="bottom"/>
          </w:tcPr>
          <w:p w14:paraId="0A37E269" w14:textId="77777777" w:rsidR="00934B79" w:rsidRPr="0040402C" w:rsidRDefault="00934B79" w:rsidP="007668E5">
            <w:pPr>
              <w:spacing w:after="0" w:line="360" w:lineRule="auto"/>
              <w:jc w:val="center"/>
              <w:rPr>
                <w:rFonts w:ascii="Cambria" w:eastAsia="Times New Roman" w:hAnsi="Cambria"/>
                <w:b/>
                <w:bCs/>
                <w:color w:val="000000" w:themeColor="text1"/>
                <w:sz w:val="24"/>
                <w:szCs w:val="24"/>
                <w:lang w:eastAsia="en-IN"/>
              </w:rPr>
            </w:pPr>
            <w:r w:rsidRPr="0040402C">
              <w:rPr>
                <w:rFonts w:ascii="Cambria" w:eastAsia="Times New Roman" w:hAnsi="Cambria"/>
                <w:b/>
                <w:bCs/>
                <w:color w:val="000000" w:themeColor="text1"/>
                <w:sz w:val="24"/>
                <w:szCs w:val="24"/>
                <w:lang w:eastAsia="en-IN"/>
              </w:rPr>
              <w:t xml:space="preserve">USML </w:t>
            </w:r>
          </w:p>
        </w:tc>
        <w:tc>
          <w:tcPr>
            <w:tcW w:w="1264" w:type="dxa"/>
            <w:vAlign w:val="center"/>
          </w:tcPr>
          <w:p w14:paraId="1CF57E89" w14:textId="77777777" w:rsidR="00934B79" w:rsidRPr="0040402C" w:rsidRDefault="00934B79" w:rsidP="007668E5">
            <w:pPr>
              <w:spacing w:after="0" w:line="360" w:lineRule="auto"/>
              <w:jc w:val="center"/>
              <w:rPr>
                <w:rFonts w:ascii="Cambria" w:eastAsia="Times New Roman" w:hAnsi="Cambria"/>
                <w:b/>
                <w:bCs/>
                <w:color w:val="000000" w:themeColor="text1"/>
                <w:sz w:val="24"/>
                <w:szCs w:val="24"/>
                <w:lang w:eastAsia="en-IN"/>
              </w:rPr>
            </w:pPr>
            <w:r w:rsidRPr="0040402C">
              <w:rPr>
                <w:rFonts w:ascii="Cambria" w:eastAsia="Times New Roman" w:hAnsi="Cambria"/>
                <w:b/>
                <w:bCs/>
                <w:color w:val="000000" w:themeColor="text1"/>
                <w:sz w:val="24"/>
                <w:szCs w:val="24"/>
                <w:lang w:eastAsia="en-IN"/>
              </w:rPr>
              <w:t xml:space="preserve">Proposed </w:t>
            </w:r>
            <w:r>
              <w:rPr>
                <w:rFonts w:ascii="Cambria" w:eastAsia="Times New Roman" w:hAnsi="Cambria"/>
                <w:b/>
                <w:bCs/>
                <w:color w:val="000000" w:themeColor="text1"/>
                <w:sz w:val="24"/>
                <w:szCs w:val="24"/>
                <w:lang w:eastAsia="en-IN"/>
              </w:rPr>
              <w:t>DTD</w:t>
            </w:r>
          </w:p>
        </w:tc>
        <w:tc>
          <w:tcPr>
            <w:tcW w:w="1457" w:type="dxa"/>
          </w:tcPr>
          <w:p w14:paraId="1103FD94" w14:textId="77777777" w:rsidR="00934B79" w:rsidRPr="0040402C" w:rsidRDefault="00934B79" w:rsidP="007668E5">
            <w:pPr>
              <w:spacing w:after="0" w:line="360" w:lineRule="auto"/>
              <w:jc w:val="center"/>
              <w:rPr>
                <w:rFonts w:ascii="Cambria" w:eastAsia="Times New Roman" w:hAnsi="Cambria"/>
                <w:b/>
                <w:bCs/>
                <w:color w:val="000000" w:themeColor="text1"/>
                <w:sz w:val="24"/>
                <w:szCs w:val="24"/>
                <w:lang w:eastAsia="en-IN"/>
              </w:rPr>
            </w:pPr>
            <w:r>
              <w:rPr>
                <w:rFonts w:ascii="Cambria" w:eastAsia="Times New Roman" w:hAnsi="Cambria"/>
                <w:b/>
                <w:bCs/>
                <w:color w:val="000000" w:themeColor="text1"/>
                <w:sz w:val="24"/>
                <w:szCs w:val="24"/>
                <w:lang w:eastAsia="en-IN"/>
              </w:rPr>
              <w:t>Proposed LCDT-M</w:t>
            </w:r>
          </w:p>
        </w:tc>
      </w:tr>
      <w:tr w:rsidR="00934B79" w:rsidRPr="009D33F9" w14:paraId="6A0A9160" w14:textId="77777777" w:rsidTr="00CC633B">
        <w:trPr>
          <w:trHeight w:val="165"/>
          <w:jc w:val="center"/>
        </w:trPr>
        <w:tc>
          <w:tcPr>
            <w:tcW w:w="1685" w:type="dxa"/>
            <w:shd w:val="clear" w:color="auto" w:fill="auto"/>
            <w:noWrap/>
            <w:vAlign w:val="center"/>
            <w:hideMark/>
          </w:tcPr>
          <w:p w14:paraId="346BC5B2" w14:textId="77777777" w:rsidR="00934B79" w:rsidRPr="0040402C" w:rsidRDefault="00934B79" w:rsidP="007668E5">
            <w:pPr>
              <w:spacing w:after="0" w:line="360" w:lineRule="auto"/>
              <w:jc w:val="center"/>
              <w:rPr>
                <w:rFonts w:ascii="Cambria" w:eastAsia="Times New Roman" w:hAnsi="Cambria"/>
                <w:b/>
                <w:color w:val="000000" w:themeColor="text1"/>
                <w:sz w:val="24"/>
                <w:szCs w:val="24"/>
                <w:lang w:eastAsia="en-IN"/>
              </w:rPr>
            </w:pPr>
            <w:r w:rsidRPr="0040402C">
              <w:rPr>
                <w:rFonts w:ascii="Cambria" w:hAnsi="Cambria"/>
                <w:b/>
                <w:color w:val="000000" w:themeColor="text1"/>
                <w:sz w:val="24"/>
                <w:szCs w:val="24"/>
              </w:rPr>
              <w:t>Accuracy</w:t>
            </w:r>
            <w:r>
              <w:rPr>
                <w:rFonts w:ascii="Cambria" w:hAnsi="Cambria"/>
                <w:b/>
                <w:color w:val="000000" w:themeColor="text1"/>
                <w:sz w:val="24"/>
                <w:szCs w:val="24"/>
              </w:rPr>
              <w:t xml:space="preserve"> (%)</w:t>
            </w:r>
          </w:p>
        </w:tc>
        <w:tc>
          <w:tcPr>
            <w:tcW w:w="1014" w:type="dxa"/>
            <w:shd w:val="clear" w:color="auto" w:fill="auto"/>
            <w:noWrap/>
            <w:vAlign w:val="bottom"/>
          </w:tcPr>
          <w:p w14:paraId="258C1FE6" w14:textId="77777777" w:rsidR="00934B79" w:rsidRPr="0040402C" w:rsidRDefault="00934B79" w:rsidP="007668E5">
            <w:pPr>
              <w:spacing w:after="0" w:line="360" w:lineRule="auto"/>
              <w:jc w:val="center"/>
              <w:rPr>
                <w:rFonts w:ascii="Cambria" w:eastAsia="Times New Roman" w:hAnsi="Cambria"/>
                <w:color w:val="000000" w:themeColor="text1"/>
                <w:sz w:val="24"/>
                <w:szCs w:val="24"/>
                <w:lang w:eastAsia="en-IN"/>
              </w:rPr>
            </w:pPr>
            <w:r>
              <w:rPr>
                <w:rFonts w:ascii="Cambria" w:hAnsi="Cambria"/>
                <w:color w:val="000000" w:themeColor="text1"/>
                <w:sz w:val="24"/>
                <w:szCs w:val="24"/>
              </w:rPr>
              <w:t>91.55</w:t>
            </w:r>
          </w:p>
        </w:tc>
        <w:tc>
          <w:tcPr>
            <w:tcW w:w="938" w:type="dxa"/>
            <w:shd w:val="clear" w:color="auto" w:fill="auto"/>
            <w:noWrap/>
            <w:vAlign w:val="bottom"/>
          </w:tcPr>
          <w:p w14:paraId="0BB0730E" w14:textId="77777777" w:rsidR="00934B79" w:rsidRPr="0040402C" w:rsidRDefault="00934B79" w:rsidP="007668E5">
            <w:pPr>
              <w:spacing w:after="0" w:line="360" w:lineRule="auto"/>
              <w:jc w:val="center"/>
              <w:rPr>
                <w:rFonts w:ascii="Cambria" w:eastAsia="Times New Roman" w:hAnsi="Cambria"/>
                <w:color w:val="000000" w:themeColor="text1"/>
                <w:sz w:val="24"/>
                <w:szCs w:val="24"/>
                <w:lang w:eastAsia="en-IN"/>
              </w:rPr>
            </w:pPr>
            <w:r>
              <w:rPr>
                <w:rFonts w:ascii="Cambria" w:hAnsi="Cambria"/>
                <w:color w:val="000000" w:themeColor="text1"/>
                <w:sz w:val="24"/>
                <w:szCs w:val="24"/>
              </w:rPr>
              <w:t>93.30</w:t>
            </w:r>
          </w:p>
        </w:tc>
        <w:tc>
          <w:tcPr>
            <w:tcW w:w="1015" w:type="dxa"/>
            <w:shd w:val="clear" w:color="auto" w:fill="auto"/>
            <w:noWrap/>
            <w:vAlign w:val="bottom"/>
          </w:tcPr>
          <w:p w14:paraId="0B3A91EB" w14:textId="77777777" w:rsidR="00934B79" w:rsidRPr="0040402C" w:rsidRDefault="00934B79" w:rsidP="007668E5">
            <w:pPr>
              <w:spacing w:after="0" w:line="360" w:lineRule="auto"/>
              <w:jc w:val="center"/>
              <w:rPr>
                <w:rFonts w:ascii="Cambria" w:eastAsia="Times New Roman" w:hAnsi="Cambria"/>
                <w:color w:val="000000" w:themeColor="text1"/>
                <w:sz w:val="24"/>
                <w:szCs w:val="24"/>
                <w:lang w:eastAsia="en-IN"/>
              </w:rPr>
            </w:pPr>
            <w:r>
              <w:rPr>
                <w:rFonts w:ascii="Cambria" w:hAnsi="Cambria"/>
                <w:color w:val="000000" w:themeColor="text1"/>
                <w:sz w:val="24"/>
                <w:szCs w:val="24"/>
              </w:rPr>
              <w:t>96.74</w:t>
            </w:r>
          </w:p>
        </w:tc>
        <w:tc>
          <w:tcPr>
            <w:tcW w:w="938" w:type="dxa"/>
            <w:shd w:val="clear" w:color="auto" w:fill="auto"/>
            <w:noWrap/>
            <w:vAlign w:val="bottom"/>
          </w:tcPr>
          <w:p w14:paraId="60FC8FD4" w14:textId="77777777" w:rsidR="00934B79" w:rsidRPr="0040402C" w:rsidRDefault="00934B79" w:rsidP="007668E5">
            <w:pPr>
              <w:spacing w:after="0" w:line="360" w:lineRule="auto"/>
              <w:jc w:val="center"/>
              <w:rPr>
                <w:rFonts w:ascii="Cambria" w:eastAsia="Times New Roman" w:hAnsi="Cambria"/>
                <w:color w:val="000000" w:themeColor="text1"/>
                <w:sz w:val="24"/>
                <w:szCs w:val="24"/>
                <w:lang w:eastAsia="en-IN"/>
              </w:rPr>
            </w:pPr>
            <w:r>
              <w:rPr>
                <w:rFonts w:ascii="Cambria" w:hAnsi="Cambria"/>
                <w:color w:val="000000" w:themeColor="text1"/>
                <w:sz w:val="24"/>
                <w:szCs w:val="24"/>
              </w:rPr>
              <w:t>97.44</w:t>
            </w:r>
          </w:p>
        </w:tc>
        <w:tc>
          <w:tcPr>
            <w:tcW w:w="898" w:type="dxa"/>
            <w:shd w:val="clear" w:color="auto" w:fill="auto"/>
            <w:noWrap/>
            <w:vAlign w:val="bottom"/>
          </w:tcPr>
          <w:p w14:paraId="54269F57" w14:textId="77777777" w:rsidR="00934B79" w:rsidRPr="0040402C" w:rsidRDefault="00934B79" w:rsidP="007668E5">
            <w:pPr>
              <w:spacing w:after="0" w:line="360" w:lineRule="auto"/>
              <w:jc w:val="center"/>
              <w:rPr>
                <w:rFonts w:ascii="Cambria" w:eastAsia="Times New Roman" w:hAnsi="Cambria"/>
                <w:color w:val="000000" w:themeColor="text1"/>
                <w:sz w:val="24"/>
                <w:szCs w:val="24"/>
                <w:lang w:eastAsia="en-IN"/>
              </w:rPr>
            </w:pPr>
            <w:r>
              <w:rPr>
                <w:rFonts w:ascii="Cambria" w:hAnsi="Cambria"/>
                <w:color w:val="000000" w:themeColor="text1"/>
                <w:sz w:val="24"/>
                <w:szCs w:val="24"/>
              </w:rPr>
              <w:t>98.08</w:t>
            </w:r>
          </w:p>
        </w:tc>
        <w:tc>
          <w:tcPr>
            <w:tcW w:w="1264" w:type="dxa"/>
            <w:vAlign w:val="center"/>
          </w:tcPr>
          <w:p w14:paraId="68BBB8F3" w14:textId="77777777" w:rsidR="00934B79" w:rsidRDefault="00934B79" w:rsidP="007668E5">
            <w:pPr>
              <w:spacing w:after="0" w:line="360" w:lineRule="auto"/>
              <w:jc w:val="center"/>
              <w:rPr>
                <w:rFonts w:ascii="Cambria" w:hAnsi="Cambria"/>
                <w:color w:val="000000" w:themeColor="text1"/>
                <w:sz w:val="24"/>
                <w:szCs w:val="24"/>
              </w:rPr>
            </w:pPr>
            <w:r>
              <w:rPr>
                <w:rFonts w:ascii="Cambria" w:hAnsi="Cambria"/>
                <w:color w:val="000000" w:themeColor="text1"/>
                <w:sz w:val="24"/>
                <w:szCs w:val="24"/>
              </w:rPr>
              <w:t>98.42</w:t>
            </w:r>
          </w:p>
        </w:tc>
        <w:tc>
          <w:tcPr>
            <w:tcW w:w="1457" w:type="dxa"/>
          </w:tcPr>
          <w:p w14:paraId="04B33525" w14:textId="77777777" w:rsidR="00934B79" w:rsidRDefault="00934B79" w:rsidP="007668E5">
            <w:pPr>
              <w:spacing w:after="0" w:line="360" w:lineRule="auto"/>
              <w:jc w:val="center"/>
              <w:rPr>
                <w:rFonts w:ascii="Cambria" w:hAnsi="Cambria"/>
                <w:color w:val="000000" w:themeColor="text1"/>
                <w:sz w:val="24"/>
                <w:szCs w:val="24"/>
              </w:rPr>
            </w:pPr>
            <w:r>
              <w:rPr>
                <w:rFonts w:ascii="Cambria" w:hAnsi="Cambria"/>
                <w:color w:val="000000" w:themeColor="text1"/>
                <w:sz w:val="24"/>
                <w:szCs w:val="24"/>
              </w:rPr>
              <w:t>99.83</w:t>
            </w:r>
          </w:p>
        </w:tc>
      </w:tr>
      <w:tr w:rsidR="00934B79" w:rsidRPr="009D33F9" w14:paraId="19E4BD66" w14:textId="77777777" w:rsidTr="00CC633B">
        <w:trPr>
          <w:trHeight w:val="347"/>
          <w:jc w:val="center"/>
        </w:trPr>
        <w:tc>
          <w:tcPr>
            <w:tcW w:w="1685" w:type="dxa"/>
            <w:shd w:val="clear" w:color="auto" w:fill="auto"/>
            <w:noWrap/>
            <w:vAlign w:val="center"/>
            <w:hideMark/>
          </w:tcPr>
          <w:p w14:paraId="3277EDE9" w14:textId="77777777" w:rsidR="00934B79" w:rsidRPr="0040402C" w:rsidRDefault="00934B79" w:rsidP="007668E5">
            <w:pPr>
              <w:spacing w:after="0" w:line="360" w:lineRule="auto"/>
              <w:jc w:val="center"/>
              <w:rPr>
                <w:rFonts w:ascii="Cambria" w:eastAsia="Times New Roman" w:hAnsi="Cambria"/>
                <w:b/>
                <w:color w:val="000000" w:themeColor="text1"/>
                <w:sz w:val="24"/>
                <w:szCs w:val="24"/>
                <w:lang w:eastAsia="en-IN"/>
              </w:rPr>
            </w:pPr>
            <w:r w:rsidRPr="0040402C">
              <w:rPr>
                <w:rFonts w:ascii="Cambria" w:hAnsi="Cambria"/>
                <w:b/>
                <w:color w:val="000000" w:themeColor="text1"/>
                <w:sz w:val="24"/>
                <w:szCs w:val="24"/>
              </w:rPr>
              <w:t>FAR</w:t>
            </w:r>
            <w:r>
              <w:rPr>
                <w:rFonts w:ascii="Cambria" w:hAnsi="Cambria"/>
                <w:b/>
                <w:color w:val="000000" w:themeColor="text1"/>
                <w:sz w:val="24"/>
                <w:szCs w:val="24"/>
              </w:rPr>
              <w:t xml:space="preserve"> (%)</w:t>
            </w:r>
          </w:p>
        </w:tc>
        <w:tc>
          <w:tcPr>
            <w:tcW w:w="1014" w:type="dxa"/>
            <w:shd w:val="clear" w:color="auto" w:fill="auto"/>
            <w:noWrap/>
            <w:vAlign w:val="center"/>
          </w:tcPr>
          <w:p w14:paraId="3DEEDBE9" w14:textId="77777777" w:rsidR="00934B79" w:rsidRPr="0040402C" w:rsidRDefault="00934B79" w:rsidP="007668E5">
            <w:pPr>
              <w:spacing w:after="0" w:line="360" w:lineRule="auto"/>
              <w:jc w:val="center"/>
              <w:rPr>
                <w:rFonts w:ascii="Cambria" w:eastAsia="Times New Roman" w:hAnsi="Cambria"/>
                <w:color w:val="000000" w:themeColor="text1"/>
                <w:sz w:val="24"/>
                <w:szCs w:val="24"/>
                <w:lang w:eastAsia="en-IN"/>
              </w:rPr>
            </w:pPr>
            <w:r>
              <w:rPr>
                <w:rFonts w:ascii="Cambria" w:hAnsi="Cambria"/>
                <w:color w:val="000000" w:themeColor="text1"/>
                <w:sz w:val="24"/>
                <w:szCs w:val="24"/>
              </w:rPr>
              <w:t>8.45</w:t>
            </w:r>
          </w:p>
        </w:tc>
        <w:tc>
          <w:tcPr>
            <w:tcW w:w="938" w:type="dxa"/>
            <w:shd w:val="clear" w:color="auto" w:fill="auto"/>
            <w:noWrap/>
            <w:vAlign w:val="center"/>
          </w:tcPr>
          <w:p w14:paraId="0F775270" w14:textId="77777777" w:rsidR="00934B79" w:rsidRPr="0040402C" w:rsidRDefault="00934B79" w:rsidP="007668E5">
            <w:pPr>
              <w:spacing w:after="0" w:line="360" w:lineRule="auto"/>
              <w:jc w:val="center"/>
              <w:rPr>
                <w:rFonts w:ascii="Cambria" w:eastAsia="Times New Roman" w:hAnsi="Cambria"/>
                <w:color w:val="000000" w:themeColor="text1"/>
                <w:sz w:val="24"/>
                <w:szCs w:val="24"/>
                <w:lang w:eastAsia="en-IN"/>
              </w:rPr>
            </w:pPr>
            <w:r>
              <w:rPr>
                <w:rFonts w:ascii="Cambria" w:hAnsi="Cambria"/>
                <w:color w:val="000000" w:themeColor="text1"/>
                <w:sz w:val="24"/>
                <w:szCs w:val="24"/>
              </w:rPr>
              <w:t>6.70</w:t>
            </w:r>
          </w:p>
        </w:tc>
        <w:tc>
          <w:tcPr>
            <w:tcW w:w="1015" w:type="dxa"/>
            <w:shd w:val="clear" w:color="auto" w:fill="auto"/>
            <w:noWrap/>
            <w:vAlign w:val="center"/>
          </w:tcPr>
          <w:p w14:paraId="6FA24F87" w14:textId="77777777" w:rsidR="00934B79" w:rsidRPr="0040402C" w:rsidRDefault="00934B79" w:rsidP="007668E5">
            <w:pPr>
              <w:spacing w:after="0" w:line="360" w:lineRule="auto"/>
              <w:jc w:val="center"/>
              <w:rPr>
                <w:rFonts w:ascii="Cambria" w:eastAsia="Times New Roman" w:hAnsi="Cambria"/>
                <w:color w:val="000000" w:themeColor="text1"/>
                <w:sz w:val="24"/>
                <w:szCs w:val="24"/>
                <w:lang w:eastAsia="en-IN"/>
              </w:rPr>
            </w:pPr>
            <w:r>
              <w:rPr>
                <w:rFonts w:ascii="Cambria" w:hAnsi="Cambria"/>
                <w:color w:val="000000" w:themeColor="text1"/>
                <w:sz w:val="24"/>
                <w:szCs w:val="24"/>
              </w:rPr>
              <w:t>3.26</w:t>
            </w:r>
          </w:p>
        </w:tc>
        <w:tc>
          <w:tcPr>
            <w:tcW w:w="938" w:type="dxa"/>
            <w:shd w:val="clear" w:color="auto" w:fill="auto"/>
            <w:noWrap/>
            <w:vAlign w:val="center"/>
          </w:tcPr>
          <w:p w14:paraId="40D1DAC4" w14:textId="77777777" w:rsidR="00934B79" w:rsidRPr="0040402C" w:rsidRDefault="00934B79" w:rsidP="007668E5">
            <w:pPr>
              <w:spacing w:after="0" w:line="360" w:lineRule="auto"/>
              <w:jc w:val="center"/>
              <w:rPr>
                <w:rFonts w:ascii="Cambria" w:eastAsia="Times New Roman" w:hAnsi="Cambria"/>
                <w:color w:val="000000" w:themeColor="text1"/>
                <w:sz w:val="24"/>
                <w:szCs w:val="24"/>
                <w:lang w:eastAsia="en-IN"/>
              </w:rPr>
            </w:pPr>
            <w:r>
              <w:rPr>
                <w:rFonts w:ascii="Cambria" w:hAnsi="Cambria"/>
                <w:color w:val="000000" w:themeColor="text1"/>
                <w:sz w:val="24"/>
                <w:szCs w:val="24"/>
              </w:rPr>
              <w:t>2.56</w:t>
            </w:r>
          </w:p>
        </w:tc>
        <w:tc>
          <w:tcPr>
            <w:tcW w:w="898" w:type="dxa"/>
            <w:shd w:val="clear" w:color="auto" w:fill="auto"/>
            <w:noWrap/>
            <w:vAlign w:val="center"/>
          </w:tcPr>
          <w:p w14:paraId="4DC25A42" w14:textId="77777777" w:rsidR="00934B79" w:rsidRPr="0040402C" w:rsidRDefault="00934B79" w:rsidP="007668E5">
            <w:pPr>
              <w:spacing w:after="0" w:line="360" w:lineRule="auto"/>
              <w:jc w:val="center"/>
              <w:rPr>
                <w:rFonts w:ascii="Cambria" w:eastAsia="Times New Roman" w:hAnsi="Cambria"/>
                <w:color w:val="000000" w:themeColor="text1"/>
                <w:sz w:val="24"/>
                <w:szCs w:val="24"/>
                <w:lang w:eastAsia="en-IN"/>
              </w:rPr>
            </w:pPr>
            <w:r>
              <w:rPr>
                <w:rFonts w:ascii="Cambria" w:hAnsi="Cambria"/>
                <w:color w:val="000000" w:themeColor="text1"/>
                <w:sz w:val="24"/>
                <w:szCs w:val="24"/>
              </w:rPr>
              <w:t>1.92</w:t>
            </w:r>
          </w:p>
        </w:tc>
        <w:tc>
          <w:tcPr>
            <w:tcW w:w="1264" w:type="dxa"/>
            <w:vAlign w:val="center"/>
          </w:tcPr>
          <w:p w14:paraId="340D73A3" w14:textId="77777777" w:rsidR="00934B79" w:rsidRDefault="00934B79" w:rsidP="007668E5">
            <w:pPr>
              <w:spacing w:after="0" w:line="360" w:lineRule="auto"/>
              <w:jc w:val="center"/>
              <w:rPr>
                <w:rFonts w:ascii="Cambria" w:hAnsi="Cambria"/>
                <w:color w:val="000000" w:themeColor="text1"/>
                <w:sz w:val="24"/>
                <w:szCs w:val="24"/>
              </w:rPr>
            </w:pPr>
            <w:r>
              <w:rPr>
                <w:rFonts w:ascii="Cambria" w:hAnsi="Cambria"/>
                <w:color w:val="000000" w:themeColor="text1"/>
                <w:sz w:val="24"/>
                <w:szCs w:val="24"/>
              </w:rPr>
              <w:t>1.58</w:t>
            </w:r>
          </w:p>
        </w:tc>
        <w:tc>
          <w:tcPr>
            <w:tcW w:w="1457" w:type="dxa"/>
          </w:tcPr>
          <w:p w14:paraId="031A1002" w14:textId="77777777" w:rsidR="00934B79" w:rsidRDefault="00934B79" w:rsidP="007668E5">
            <w:pPr>
              <w:spacing w:after="0" w:line="360" w:lineRule="auto"/>
              <w:jc w:val="center"/>
              <w:rPr>
                <w:rFonts w:ascii="Cambria" w:hAnsi="Cambria"/>
                <w:color w:val="000000" w:themeColor="text1"/>
                <w:sz w:val="24"/>
                <w:szCs w:val="24"/>
              </w:rPr>
            </w:pPr>
            <w:r>
              <w:rPr>
                <w:rFonts w:ascii="Cambria" w:hAnsi="Cambria"/>
                <w:color w:val="000000" w:themeColor="text1"/>
                <w:sz w:val="24"/>
                <w:szCs w:val="24"/>
              </w:rPr>
              <w:t>0.17</w:t>
            </w:r>
          </w:p>
        </w:tc>
      </w:tr>
      <w:tr w:rsidR="00934B79" w:rsidRPr="009D33F9" w14:paraId="0E9F6475" w14:textId="77777777" w:rsidTr="00CC633B">
        <w:trPr>
          <w:trHeight w:val="284"/>
          <w:jc w:val="center"/>
        </w:trPr>
        <w:tc>
          <w:tcPr>
            <w:tcW w:w="1685" w:type="dxa"/>
            <w:shd w:val="clear" w:color="auto" w:fill="auto"/>
            <w:noWrap/>
            <w:vAlign w:val="center"/>
            <w:hideMark/>
          </w:tcPr>
          <w:p w14:paraId="7742AD06" w14:textId="24E33188" w:rsidR="00934B79" w:rsidRPr="0040402C" w:rsidRDefault="00934B79" w:rsidP="007668E5">
            <w:pPr>
              <w:spacing w:after="0" w:line="360" w:lineRule="auto"/>
              <w:ind w:right="-58"/>
              <w:jc w:val="center"/>
              <w:rPr>
                <w:rFonts w:ascii="Cambria" w:eastAsia="Times New Roman" w:hAnsi="Cambria"/>
                <w:b/>
                <w:color w:val="000000" w:themeColor="text1"/>
                <w:sz w:val="24"/>
                <w:szCs w:val="24"/>
                <w:lang w:eastAsia="en-IN"/>
              </w:rPr>
            </w:pPr>
            <w:r w:rsidRPr="0040402C">
              <w:rPr>
                <w:rFonts w:ascii="Cambria" w:hAnsi="Cambria"/>
                <w:b/>
                <w:color w:val="000000" w:themeColor="text1"/>
                <w:sz w:val="24"/>
                <w:szCs w:val="24"/>
              </w:rPr>
              <w:t>Sensitivity</w:t>
            </w:r>
            <w:r>
              <w:rPr>
                <w:rFonts w:ascii="Cambria" w:hAnsi="Cambria"/>
                <w:b/>
                <w:color w:val="000000" w:themeColor="text1"/>
                <w:sz w:val="24"/>
                <w:szCs w:val="24"/>
              </w:rPr>
              <w:t xml:space="preserve"> (%)</w:t>
            </w:r>
          </w:p>
        </w:tc>
        <w:tc>
          <w:tcPr>
            <w:tcW w:w="1014" w:type="dxa"/>
            <w:shd w:val="clear" w:color="auto" w:fill="auto"/>
            <w:noWrap/>
            <w:vAlign w:val="bottom"/>
          </w:tcPr>
          <w:p w14:paraId="53F4AE26" w14:textId="77777777" w:rsidR="00934B79" w:rsidRPr="0040402C" w:rsidRDefault="00934B79" w:rsidP="007668E5">
            <w:pPr>
              <w:spacing w:after="0" w:line="360" w:lineRule="auto"/>
              <w:jc w:val="center"/>
              <w:rPr>
                <w:rFonts w:ascii="Cambria" w:eastAsia="Times New Roman" w:hAnsi="Cambria"/>
                <w:color w:val="000000" w:themeColor="text1"/>
                <w:sz w:val="24"/>
                <w:szCs w:val="24"/>
                <w:lang w:eastAsia="en-IN"/>
              </w:rPr>
            </w:pPr>
            <w:r>
              <w:rPr>
                <w:rFonts w:ascii="Cambria" w:hAnsi="Cambria"/>
                <w:color w:val="000000" w:themeColor="text1"/>
                <w:sz w:val="24"/>
                <w:szCs w:val="24"/>
              </w:rPr>
              <w:t>90.13</w:t>
            </w:r>
          </w:p>
        </w:tc>
        <w:tc>
          <w:tcPr>
            <w:tcW w:w="938" w:type="dxa"/>
            <w:shd w:val="clear" w:color="auto" w:fill="auto"/>
            <w:noWrap/>
            <w:vAlign w:val="bottom"/>
          </w:tcPr>
          <w:p w14:paraId="6CC9C217" w14:textId="60ECB103" w:rsidR="00934B79" w:rsidRPr="0040402C" w:rsidRDefault="00934B79" w:rsidP="007668E5">
            <w:pPr>
              <w:spacing w:after="0" w:line="360" w:lineRule="auto"/>
              <w:jc w:val="center"/>
              <w:rPr>
                <w:rFonts w:ascii="Cambria" w:eastAsia="Times New Roman" w:hAnsi="Cambria"/>
                <w:color w:val="000000" w:themeColor="text1"/>
                <w:sz w:val="24"/>
                <w:szCs w:val="24"/>
                <w:lang w:eastAsia="en-IN"/>
              </w:rPr>
            </w:pPr>
            <w:r>
              <w:rPr>
                <w:rFonts w:ascii="Cambria" w:hAnsi="Cambria"/>
                <w:color w:val="000000" w:themeColor="text1"/>
                <w:sz w:val="24"/>
                <w:szCs w:val="24"/>
              </w:rPr>
              <w:t>93.14</w:t>
            </w:r>
          </w:p>
        </w:tc>
        <w:tc>
          <w:tcPr>
            <w:tcW w:w="1015" w:type="dxa"/>
            <w:shd w:val="clear" w:color="auto" w:fill="auto"/>
            <w:noWrap/>
            <w:vAlign w:val="bottom"/>
          </w:tcPr>
          <w:p w14:paraId="1327E7D7" w14:textId="77777777" w:rsidR="00934B79" w:rsidRPr="0040402C" w:rsidRDefault="00934B79" w:rsidP="007668E5">
            <w:pPr>
              <w:spacing w:after="0" w:line="360" w:lineRule="auto"/>
              <w:jc w:val="center"/>
              <w:rPr>
                <w:rFonts w:ascii="Cambria" w:eastAsia="Times New Roman" w:hAnsi="Cambria"/>
                <w:color w:val="000000" w:themeColor="text1"/>
                <w:sz w:val="24"/>
                <w:szCs w:val="24"/>
                <w:lang w:eastAsia="en-IN"/>
              </w:rPr>
            </w:pPr>
            <w:r>
              <w:rPr>
                <w:rFonts w:ascii="Cambria" w:hAnsi="Cambria"/>
                <w:color w:val="000000" w:themeColor="text1"/>
                <w:sz w:val="24"/>
                <w:szCs w:val="24"/>
              </w:rPr>
              <w:t>98.21</w:t>
            </w:r>
          </w:p>
        </w:tc>
        <w:tc>
          <w:tcPr>
            <w:tcW w:w="938" w:type="dxa"/>
            <w:shd w:val="clear" w:color="auto" w:fill="auto"/>
            <w:noWrap/>
            <w:vAlign w:val="bottom"/>
          </w:tcPr>
          <w:p w14:paraId="7CF5E3C4" w14:textId="77777777" w:rsidR="00934B79" w:rsidRPr="0040402C" w:rsidRDefault="00934B79" w:rsidP="007668E5">
            <w:pPr>
              <w:spacing w:after="0" w:line="360" w:lineRule="auto"/>
              <w:jc w:val="center"/>
              <w:rPr>
                <w:rFonts w:ascii="Cambria" w:eastAsia="Times New Roman" w:hAnsi="Cambria"/>
                <w:color w:val="000000" w:themeColor="text1"/>
                <w:sz w:val="24"/>
                <w:szCs w:val="24"/>
                <w:lang w:eastAsia="en-IN"/>
              </w:rPr>
            </w:pPr>
            <w:r>
              <w:rPr>
                <w:rFonts w:ascii="Cambria" w:hAnsi="Cambria"/>
                <w:color w:val="000000" w:themeColor="text1"/>
                <w:sz w:val="24"/>
                <w:szCs w:val="24"/>
              </w:rPr>
              <w:t>84.89</w:t>
            </w:r>
          </w:p>
        </w:tc>
        <w:tc>
          <w:tcPr>
            <w:tcW w:w="898" w:type="dxa"/>
            <w:shd w:val="clear" w:color="auto" w:fill="auto"/>
            <w:noWrap/>
            <w:vAlign w:val="bottom"/>
          </w:tcPr>
          <w:p w14:paraId="002FCD0B" w14:textId="77777777" w:rsidR="00934B79" w:rsidRPr="0040402C" w:rsidRDefault="00934B79" w:rsidP="007668E5">
            <w:pPr>
              <w:spacing w:after="0" w:line="360" w:lineRule="auto"/>
              <w:jc w:val="center"/>
              <w:rPr>
                <w:rFonts w:ascii="Cambria" w:eastAsia="Times New Roman" w:hAnsi="Cambria"/>
                <w:color w:val="000000" w:themeColor="text1"/>
                <w:sz w:val="24"/>
                <w:szCs w:val="24"/>
                <w:lang w:eastAsia="en-IN"/>
              </w:rPr>
            </w:pPr>
            <w:r>
              <w:rPr>
                <w:rFonts w:ascii="Cambria" w:hAnsi="Cambria"/>
                <w:color w:val="000000" w:themeColor="text1"/>
                <w:sz w:val="24"/>
                <w:szCs w:val="24"/>
              </w:rPr>
              <w:t>91.88</w:t>
            </w:r>
          </w:p>
        </w:tc>
        <w:tc>
          <w:tcPr>
            <w:tcW w:w="1264" w:type="dxa"/>
            <w:vAlign w:val="center"/>
          </w:tcPr>
          <w:p w14:paraId="44D9D5C5" w14:textId="77777777" w:rsidR="00934B79" w:rsidRDefault="00934B79" w:rsidP="007668E5">
            <w:pPr>
              <w:spacing w:after="0" w:line="360" w:lineRule="auto"/>
              <w:jc w:val="center"/>
              <w:rPr>
                <w:rFonts w:ascii="Cambria" w:hAnsi="Cambria"/>
                <w:color w:val="000000" w:themeColor="text1"/>
                <w:sz w:val="24"/>
                <w:szCs w:val="24"/>
              </w:rPr>
            </w:pPr>
            <w:r>
              <w:rPr>
                <w:rFonts w:ascii="Cambria" w:hAnsi="Cambria"/>
                <w:color w:val="000000" w:themeColor="text1"/>
                <w:sz w:val="24"/>
                <w:szCs w:val="24"/>
              </w:rPr>
              <w:t>98.84</w:t>
            </w:r>
          </w:p>
        </w:tc>
        <w:tc>
          <w:tcPr>
            <w:tcW w:w="1457" w:type="dxa"/>
          </w:tcPr>
          <w:p w14:paraId="73EAB7F0" w14:textId="77777777" w:rsidR="00934B79" w:rsidRDefault="00934B79" w:rsidP="007668E5">
            <w:pPr>
              <w:spacing w:after="0" w:line="360" w:lineRule="auto"/>
              <w:jc w:val="center"/>
              <w:rPr>
                <w:rFonts w:ascii="Cambria" w:hAnsi="Cambria"/>
                <w:color w:val="000000" w:themeColor="text1"/>
                <w:sz w:val="24"/>
                <w:szCs w:val="24"/>
              </w:rPr>
            </w:pPr>
            <w:r>
              <w:rPr>
                <w:rFonts w:ascii="Cambria" w:hAnsi="Cambria"/>
                <w:color w:val="000000" w:themeColor="text1"/>
                <w:sz w:val="24"/>
                <w:szCs w:val="24"/>
              </w:rPr>
              <w:t>99.93</w:t>
            </w:r>
          </w:p>
        </w:tc>
      </w:tr>
      <w:tr w:rsidR="00934B79" w:rsidRPr="009D33F9" w14:paraId="01DAE4E1" w14:textId="77777777" w:rsidTr="00CC633B">
        <w:trPr>
          <w:trHeight w:val="284"/>
          <w:jc w:val="center"/>
        </w:trPr>
        <w:tc>
          <w:tcPr>
            <w:tcW w:w="1685" w:type="dxa"/>
            <w:shd w:val="clear" w:color="auto" w:fill="auto"/>
            <w:noWrap/>
            <w:vAlign w:val="center"/>
            <w:hideMark/>
          </w:tcPr>
          <w:p w14:paraId="13DD9022" w14:textId="77777777" w:rsidR="00934B79" w:rsidRPr="0040402C" w:rsidRDefault="00934B79" w:rsidP="007668E5">
            <w:pPr>
              <w:spacing w:after="0" w:line="360" w:lineRule="auto"/>
              <w:ind w:right="-58"/>
              <w:jc w:val="center"/>
              <w:rPr>
                <w:rFonts w:ascii="Cambria" w:eastAsia="Times New Roman" w:hAnsi="Cambria"/>
                <w:b/>
                <w:color w:val="000000" w:themeColor="text1"/>
                <w:sz w:val="24"/>
                <w:szCs w:val="24"/>
                <w:lang w:eastAsia="en-IN"/>
              </w:rPr>
            </w:pPr>
            <w:r w:rsidRPr="0040402C">
              <w:rPr>
                <w:rFonts w:ascii="Cambria" w:hAnsi="Cambria"/>
                <w:b/>
                <w:color w:val="000000" w:themeColor="text1"/>
                <w:sz w:val="24"/>
                <w:szCs w:val="24"/>
              </w:rPr>
              <w:t>Specificity</w:t>
            </w:r>
            <w:r>
              <w:rPr>
                <w:rFonts w:ascii="Cambria" w:hAnsi="Cambria"/>
                <w:b/>
                <w:color w:val="000000" w:themeColor="text1"/>
                <w:sz w:val="24"/>
                <w:szCs w:val="24"/>
              </w:rPr>
              <w:t xml:space="preserve"> (%)</w:t>
            </w:r>
          </w:p>
        </w:tc>
        <w:tc>
          <w:tcPr>
            <w:tcW w:w="1014" w:type="dxa"/>
            <w:shd w:val="clear" w:color="auto" w:fill="auto"/>
            <w:noWrap/>
            <w:vAlign w:val="bottom"/>
          </w:tcPr>
          <w:p w14:paraId="35EF2199" w14:textId="77777777" w:rsidR="00934B79" w:rsidRPr="0040402C" w:rsidRDefault="00934B79" w:rsidP="007668E5">
            <w:pPr>
              <w:spacing w:after="0" w:line="360" w:lineRule="auto"/>
              <w:jc w:val="center"/>
              <w:rPr>
                <w:rFonts w:ascii="Cambria" w:eastAsia="Times New Roman" w:hAnsi="Cambria"/>
                <w:color w:val="000000" w:themeColor="text1"/>
                <w:sz w:val="24"/>
                <w:szCs w:val="24"/>
                <w:lang w:eastAsia="en-IN"/>
              </w:rPr>
            </w:pPr>
            <w:r>
              <w:rPr>
                <w:rFonts w:ascii="Cambria" w:hAnsi="Cambria"/>
                <w:color w:val="000000" w:themeColor="text1"/>
                <w:sz w:val="24"/>
                <w:szCs w:val="24"/>
              </w:rPr>
              <w:t>9.87</w:t>
            </w:r>
          </w:p>
        </w:tc>
        <w:tc>
          <w:tcPr>
            <w:tcW w:w="938" w:type="dxa"/>
            <w:shd w:val="clear" w:color="auto" w:fill="auto"/>
            <w:noWrap/>
            <w:vAlign w:val="bottom"/>
          </w:tcPr>
          <w:p w14:paraId="31E8BBBB" w14:textId="77777777" w:rsidR="00934B79" w:rsidRPr="0040402C" w:rsidRDefault="00934B79" w:rsidP="007668E5">
            <w:pPr>
              <w:spacing w:after="0" w:line="360" w:lineRule="auto"/>
              <w:jc w:val="center"/>
              <w:rPr>
                <w:rFonts w:ascii="Cambria" w:eastAsia="Times New Roman" w:hAnsi="Cambria"/>
                <w:color w:val="000000" w:themeColor="text1"/>
                <w:sz w:val="24"/>
                <w:szCs w:val="24"/>
                <w:lang w:eastAsia="en-IN"/>
              </w:rPr>
            </w:pPr>
            <w:r>
              <w:rPr>
                <w:rFonts w:ascii="Cambria" w:hAnsi="Cambria"/>
                <w:color w:val="000000" w:themeColor="text1"/>
                <w:sz w:val="24"/>
                <w:szCs w:val="24"/>
              </w:rPr>
              <w:t>6.86</w:t>
            </w:r>
          </w:p>
        </w:tc>
        <w:tc>
          <w:tcPr>
            <w:tcW w:w="1015" w:type="dxa"/>
            <w:shd w:val="clear" w:color="auto" w:fill="auto"/>
            <w:noWrap/>
            <w:vAlign w:val="bottom"/>
          </w:tcPr>
          <w:p w14:paraId="4876C3E8" w14:textId="77777777" w:rsidR="00934B79" w:rsidRPr="0040402C" w:rsidRDefault="00934B79" w:rsidP="007668E5">
            <w:pPr>
              <w:spacing w:after="0" w:line="360" w:lineRule="auto"/>
              <w:jc w:val="center"/>
              <w:rPr>
                <w:rFonts w:ascii="Cambria" w:eastAsia="Times New Roman" w:hAnsi="Cambria"/>
                <w:color w:val="000000" w:themeColor="text1"/>
                <w:sz w:val="24"/>
                <w:szCs w:val="24"/>
                <w:lang w:eastAsia="en-IN"/>
              </w:rPr>
            </w:pPr>
            <w:r>
              <w:rPr>
                <w:rFonts w:ascii="Cambria" w:hAnsi="Cambria"/>
                <w:color w:val="000000" w:themeColor="text1"/>
                <w:sz w:val="24"/>
                <w:szCs w:val="24"/>
              </w:rPr>
              <w:t>1.71</w:t>
            </w:r>
          </w:p>
        </w:tc>
        <w:tc>
          <w:tcPr>
            <w:tcW w:w="938" w:type="dxa"/>
            <w:shd w:val="clear" w:color="auto" w:fill="auto"/>
            <w:noWrap/>
            <w:vAlign w:val="bottom"/>
          </w:tcPr>
          <w:p w14:paraId="0F46865B" w14:textId="77777777" w:rsidR="00934B79" w:rsidRPr="0040402C" w:rsidRDefault="00934B79" w:rsidP="007668E5">
            <w:pPr>
              <w:spacing w:after="0" w:line="360" w:lineRule="auto"/>
              <w:jc w:val="center"/>
              <w:rPr>
                <w:rFonts w:ascii="Cambria" w:eastAsia="Times New Roman" w:hAnsi="Cambria"/>
                <w:color w:val="000000" w:themeColor="text1"/>
                <w:sz w:val="24"/>
                <w:szCs w:val="24"/>
                <w:lang w:eastAsia="en-IN"/>
              </w:rPr>
            </w:pPr>
            <w:r>
              <w:rPr>
                <w:rFonts w:ascii="Cambria" w:hAnsi="Cambria"/>
                <w:color w:val="000000" w:themeColor="text1"/>
                <w:sz w:val="24"/>
                <w:szCs w:val="24"/>
              </w:rPr>
              <w:t>15.11</w:t>
            </w:r>
          </w:p>
        </w:tc>
        <w:tc>
          <w:tcPr>
            <w:tcW w:w="898" w:type="dxa"/>
            <w:shd w:val="clear" w:color="auto" w:fill="auto"/>
            <w:noWrap/>
            <w:vAlign w:val="bottom"/>
          </w:tcPr>
          <w:p w14:paraId="1F9D1A31" w14:textId="77777777" w:rsidR="00934B79" w:rsidRPr="0040402C" w:rsidRDefault="00934B79" w:rsidP="007668E5">
            <w:pPr>
              <w:spacing w:after="0" w:line="360" w:lineRule="auto"/>
              <w:jc w:val="center"/>
              <w:rPr>
                <w:rFonts w:ascii="Cambria" w:eastAsia="Times New Roman" w:hAnsi="Cambria"/>
                <w:color w:val="000000" w:themeColor="text1"/>
                <w:sz w:val="24"/>
                <w:szCs w:val="24"/>
                <w:lang w:eastAsia="en-IN"/>
              </w:rPr>
            </w:pPr>
            <w:r>
              <w:rPr>
                <w:rFonts w:ascii="Cambria" w:hAnsi="Cambria"/>
                <w:color w:val="000000" w:themeColor="text1"/>
                <w:sz w:val="24"/>
                <w:szCs w:val="24"/>
              </w:rPr>
              <w:t>8.12</w:t>
            </w:r>
          </w:p>
        </w:tc>
        <w:tc>
          <w:tcPr>
            <w:tcW w:w="1264" w:type="dxa"/>
            <w:vAlign w:val="center"/>
          </w:tcPr>
          <w:p w14:paraId="69028810" w14:textId="77777777" w:rsidR="00934B79" w:rsidRDefault="00934B79" w:rsidP="007668E5">
            <w:pPr>
              <w:spacing w:after="0" w:line="360" w:lineRule="auto"/>
              <w:jc w:val="center"/>
              <w:rPr>
                <w:rFonts w:ascii="Cambria" w:hAnsi="Cambria"/>
                <w:color w:val="000000" w:themeColor="text1"/>
                <w:sz w:val="24"/>
                <w:szCs w:val="24"/>
              </w:rPr>
            </w:pPr>
            <w:r>
              <w:rPr>
                <w:rFonts w:ascii="Cambria" w:hAnsi="Cambria"/>
                <w:color w:val="000000" w:themeColor="text1"/>
                <w:sz w:val="24"/>
                <w:szCs w:val="24"/>
              </w:rPr>
              <w:t>94.30</w:t>
            </w:r>
          </w:p>
        </w:tc>
        <w:tc>
          <w:tcPr>
            <w:tcW w:w="1457" w:type="dxa"/>
          </w:tcPr>
          <w:p w14:paraId="212ACBD8" w14:textId="77777777" w:rsidR="00934B79" w:rsidRDefault="00934B79" w:rsidP="007668E5">
            <w:pPr>
              <w:spacing w:after="0" w:line="360" w:lineRule="auto"/>
              <w:jc w:val="center"/>
              <w:rPr>
                <w:rFonts w:ascii="Cambria" w:hAnsi="Cambria"/>
                <w:color w:val="000000" w:themeColor="text1"/>
                <w:sz w:val="24"/>
                <w:szCs w:val="24"/>
              </w:rPr>
            </w:pPr>
            <w:r>
              <w:rPr>
                <w:rFonts w:ascii="Cambria" w:hAnsi="Cambria"/>
                <w:color w:val="000000" w:themeColor="text1"/>
                <w:sz w:val="24"/>
                <w:szCs w:val="24"/>
              </w:rPr>
              <w:t>98.79</w:t>
            </w:r>
          </w:p>
        </w:tc>
      </w:tr>
      <w:tr w:rsidR="00934B79" w:rsidRPr="009D33F9" w14:paraId="7030F0B7" w14:textId="77777777" w:rsidTr="00CC633B">
        <w:trPr>
          <w:trHeight w:val="292"/>
          <w:jc w:val="center"/>
        </w:trPr>
        <w:tc>
          <w:tcPr>
            <w:tcW w:w="1685" w:type="dxa"/>
            <w:shd w:val="clear" w:color="auto" w:fill="auto"/>
            <w:noWrap/>
            <w:vAlign w:val="center"/>
            <w:hideMark/>
          </w:tcPr>
          <w:p w14:paraId="458B432F" w14:textId="77777777" w:rsidR="00934B79" w:rsidRPr="0040402C" w:rsidRDefault="00934B79" w:rsidP="007668E5">
            <w:pPr>
              <w:spacing w:after="0" w:line="360" w:lineRule="auto"/>
              <w:jc w:val="center"/>
              <w:rPr>
                <w:rFonts w:ascii="Cambria" w:eastAsia="Times New Roman" w:hAnsi="Cambria"/>
                <w:b/>
                <w:color w:val="000000" w:themeColor="text1"/>
                <w:sz w:val="24"/>
                <w:szCs w:val="24"/>
                <w:lang w:eastAsia="en-IN"/>
              </w:rPr>
            </w:pPr>
            <w:r w:rsidRPr="0040402C">
              <w:rPr>
                <w:rFonts w:ascii="Cambria" w:hAnsi="Cambria"/>
                <w:b/>
                <w:color w:val="000000" w:themeColor="text1"/>
                <w:sz w:val="24"/>
                <w:szCs w:val="24"/>
              </w:rPr>
              <w:t>MCC</w:t>
            </w:r>
            <w:r>
              <w:rPr>
                <w:rFonts w:ascii="Cambria" w:hAnsi="Cambria"/>
                <w:b/>
                <w:color w:val="000000" w:themeColor="text1"/>
                <w:sz w:val="24"/>
                <w:szCs w:val="24"/>
              </w:rPr>
              <w:t xml:space="preserve"> (%)</w:t>
            </w:r>
          </w:p>
        </w:tc>
        <w:tc>
          <w:tcPr>
            <w:tcW w:w="1014" w:type="dxa"/>
            <w:shd w:val="clear" w:color="auto" w:fill="auto"/>
            <w:noWrap/>
            <w:vAlign w:val="bottom"/>
          </w:tcPr>
          <w:p w14:paraId="0A9D4BCE" w14:textId="77777777" w:rsidR="00934B79" w:rsidRPr="0040402C" w:rsidRDefault="00934B79" w:rsidP="007668E5">
            <w:pPr>
              <w:spacing w:after="0" w:line="360" w:lineRule="auto"/>
              <w:jc w:val="center"/>
              <w:rPr>
                <w:rFonts w:ascii="Cambria" w:eastAsia="Times New Roman" w:hAnsi="Cambria"/>
                <w:color w:val="000000" w:themeColor="text1"/>
                <w:sz w:val="24"/>
                <w:szCs w:val="24"/>
                <w:lang w:eastAsia="en-IN"/>
              </w:rPr>
            </w:pPr>
            <w:r>
              <w:rPr>
                <w:rFonts w:ascii="Cambria" w:hAnsi="Cambria"/>
                <w:color w:val="000000" w:themeColor="text1"/>
                <w:sz w:val="24"/>
                <w:szCs w:val="24"/>
              </w:rPr>
              <w:t>10.46</w:t>
            </w:r>
          </w:p>
        </w:tc>
        <w:tc>
          <w:tcPr>
            <w:tcW w:w="938" w:type="dxa"/>
            <w:shd w:val="clear" w:color="auto" w:fill="auto"/>
            <w:noWrap/>
            <w:vAlign w:val="bottom"/>
          </w:tcPr>
          <w:p w14:paraId="4F71CD44" w14:textId="77777777" w:rsidR="00934B79" w:rsidRPr="0040402C" w:rsidRDefault="00934B79" w:rsidP="007668E5">
            <w:pPr>
              <w:spacing w:after="0" w:line="360" w:lineRule="auto"/>
              <w:jc w:val="center"/>
              <w:rPr>
                <w:rFonts w:ascii="Cambria" w:eastAsia="Times New Roman" w:hAnsi="Cambria"/>
                <w:color w:val="000000" w:themeColor="text1"/>
                <w:sz w:val="24"/>
                <w:szCs w:val="24"/>
                <w:lang w:eastAsia="en-IN"/>
              </w:rPr>
            </w:pPr>
            <w:r>
              <w:rPr>
                <w:rFonts w:ascii="Cambria" w:hAnsi="Cambria"/>
                <w:color w:val="000000" w:themeColor="text1"/>
                <w:sz w:val="24"/>
                <w:szCs w:val="24"/>
              </w:rPr>
              <w:t>5.48</w:t>
            </w:r>
          </w:p>
        </w:tc>
        <w:tc>
          <w:tcPr>
            <w:tcW w:w="1015" w:type="dxa"/>
            <w:shd w:val="clear" w:color="auto" w:fill="auto"/>
            <w:noWrap/>
            <w:vAlign w:val="bottom"/>
          </w:tcPr>
          <w:p w14:paraId="5BDC82B7" w14:textId="77777777" w:rsidR="00934B79" w:rsidRPr="0040402C" w:rsidRDefault="00934B79" w:rsidP="007668E5">
            <w:pPr>
              <w:spacing w:after="0" w:line="360" w:lineRule="auto"/>
              <w:jc w:val="center"/>
              <w:rPr>
                <w:rFonts w:ascii="Cambria" w:eastAsia="Times New Roman" w:hAnsi="Cambria"/>
                <w:color w:val="000000" w:themeColor="text1"/>
                <w:sz w:val="24"/>
                <w:szCs w:val="24"/>
                <w:lang w:eastAsia="en-IN"/>
              </w:rPr>
            </w:pPr>
            <w:r>
              <w:rPr>
                <w:rFonts w:ascii="Cambria" w:hAnsi="Cambria"/>
                <w:color w:val="000000" w:themeColor="text1"/>
                <w:sz w:val="24"/>
                <w:szCs w:val="24"/>
              </w:rPr>
              <w:t>10.42</w:t>
            </w:r>
          </w:p>
        </w:tc>
        <w:tc>
          <w:tcPr>
            <w:tcW w:w="938" w:type="dxa"/>
            <w:shd w:val="clear" w:color="auto" w:fill="auto"/>
            <w:noWrap/>
            <w:vAlign w:val="bottom"/>
          </w:tcPr>
          <w:p w14:paraId="358F9E97" w14:textId="77777777" w:rsidR="00934B79" w:rsidRPr="0040402C" w:rsidRDefault="00934B79" w:rsidP="007668E5">
            <w:pPr>
              <w:spacing w:after="0" w:line="360" w:lineRule="auto"/>
              <w:jc w:val="center"/>
              <w:rPr>
                <w:rFonts w:ascii="Cambria" w:eastAsia="Times New Roman" w:hAnsi="Cambria"/>
                <w:color w:val="000000" w:themeColor="text1"/>
                <w:sz w:val="24"/>
                <w:szCs w:val="24"/>
                <w:lang w:eastAsia="en-IN"/>
              </w:rPr>
            </w:pPr>
            <w:r>
              <w:rPr>
                <w:rFonts w:ascii="Cambria" w:hAnsi="Cambria"/>
                <w:color w:val="000000" w:themeColor="text1"/>
                <w:sz w:val="24"/>
                <w:szCs w:val="24"/>
              </w:rPr>
              <w:t>14.46</w:t>
            </w:r>
          </w:p>
        </w:tc>
        <w:tc>
          <w:tcPr>
            <w:tcW w:w="898" w:type="dxa"/>
            <w:shd w:val="clear" w:color="auto" w:fill="auto"/>
            <w:noWrap/>
            <w:vAlign w:val="bottom"/>
          </w:tcPr>
          <w:p w14:paraId="61C3E736" w14:textId="77777777" w:rsidR="00934B79" w:rsidRPr="0040402C" w:rsidRDefault="00934B79" w:rsidP="007668E5">
            <w:pPr>
              <w:spacing w:after="0" w:line="360" w:lineRule="auto"/>
              <w:jc w:val="center"/>
              <w:rPr>
                <w:rFonts w:ascii="Cambria" w:eastAsia="Times New Roman" w:hAnsi="Cambria"/>
                <w:color w:val="000000" w:themeColor="text1"/>
                <w:sz w:val="24"/>
                <w:szCs w:val="24"/>
                <w:lang w:eastAsia="en-IN"/>
              </w:rPr>
            </w:pPr>
            <w:r>
              <w:rPr>
                <w:rFonts w:ascii="Cambria" w:hAnsi="Cambria"/>
                <w:color w:val="000000" w:themeColor="text1"/>
                <w:sz w:val="24"/>
                <w:szCs w:val="24"/>
              </w:rPr>
              <w:t>1.48</w:t>
            </w:r>
          </w:p>
        </w:tc>
        <w:tc>
          <w:tcPr>
            <w:tcW w:w="1264" w:type="dxa"/>
            <w:vAlign w:val="center"/>
          </w:tcPr>
          <w:p w14:paraId="3389F316" w14:textId="77777777" w:rsidR="00934B79" w:rsidRDefault="00934B79" w:rsidP="007668E5">
            <w:pPr>
              <w:spacing w:after="0" w:line="360" w:lineRule="auto"/>
              <w:jc w:val="center"/>
              <w:rPr>
                <w:rFonts w:ascii="Cambria" w:hAnsi="Cambria"/>
                <w:color w:val="000000" w:themeColor="text1"/>
                <w:sz w:val="24"/>
                <w:szCs w:val="24"/>
              </w:rPr>
            </w:pPr>
            <w:r>
              <w:rPr>
                <w:rFonts w:ascii="Cambria" w:hAnsi="Cambria"/>
                <w:color w:val="000000" w:themeColor="text1"/>
                <w:sz w:val="24"/>
                <w:szCs w:val="24"/>
              </w:rPr>
              <w:t>90.26</w:t>
            </w:r>
          </w:p>
        </w:tc>
        <w:tc>
          <w:tcPr>
            <w:tcW w:w="1457" w:type="dxa"/>
          </w:tcPr>
          <w:p w14:paraId="4E3F5F1E" w14:textId="77777777" w:rsidR="00934B79" w:rsidRDefault="00934B79" w:rsidP="007668E5">
            <w:pPr>
              <w:spacing w:after="0" w:line="360" w:lineRule="auto"/>
              <w:jc w:val="center"/>
              <w:rPr>
                <w:rFonts w:ascii="Cambria" w:hAnsi="Cambria"/>
                <w:color w:val="000000" w:themeColor="text1"/>
                <w:sz w:val="24"/>
                <w:szCs w:val="24"/>
              </w:rPr>
            </w:pPr>
            <w:r>
              <w:rPr>
                <w:rFonts w:ascii="Cambria" w:hAnsi="Cambria"/>
                <w:color w:val="000000" w:themeColor="text1"/>
                <w:sz w:val="24"/>
                <w:szCs w:val="24"/>
              </w:rPr>
              <w:t>98.97</w:t>
            </w:r>
          </w:p>
        </w:tc>
      </w:tr>
      <w:tr w:rsidR="00934B79" w:rsidRPr="009D33F9" w14:paraId="1AD7D700" w14:textId="77777777" w:rsidTr="00CC633B">
        <w:trPr>
          <w:trHeight w:val="276"/>
          <w:jc w:val="center"/>
        </w:trPr>
        <w:tc>
          <w:tcPr>
            <w:tcW w:w="1685" w:type="dxa"/>
            <w:shd w:val="clear" w:color="auto" w:fill="auto"/>
            <w:noWrap/>
            <w:vAlign w:val="center"/>
            <w:hideMark/>
          </w:tcPr>
          <w:p w14:paraId="208F8F1F" w14:textId="77777777" w:rsidR="00934B79" w:rsidRPr="0040402C" w:rsidRDefault="00934B79" w:rsidP="007668E5">
            <w:pPr>
              <w:spacing w:after="0" w:line="360" w:lineRule="auto"/>
              <w:jc w:val="center"/>
              <w:rPr>
                <w:rFonts w:ascii="Cambria" w:eastAsia="Times New Roman" w:hAnsi="Cambria"/>
                <w:b/>
                <w:color w:val="000000" w:themeColor="text1"/>
                <w:sz w:val="24"/>
                <w:szCs w:val="24"/>
                <w:lang w:eastAsia="en-IN"/>
              </w:rPr>
            </w:pPr>
            <w:r w:rsidRPr="0040402C">
              <w:rPr>
                <w:rFonts w:ascii="Cambria" w:hAnsi="Cambria"/>
                <w:b/>
                <w:color w:val="000000" w:themeColor="text1"/>
                <w:sz w:val="24"/>
                <w:szCs w:val="24"/>
              </w:rPr>
              <w:t xml:space="preserve">AUC </w:t>
            </w:r>
            <w:r>
              <w:rPr>
                <w:rFonts w:ascii="Cambria" w:hAnsi="Cambria"/>
                <w:b/>
                <w:color w:val="000000" w:themeColor="text1"/>
                <w:sz w:val="24"/>
                <w:szCs w:val="24"/>
              </w:rPr>
              <w:t>(%)</w:t>
            </w:r>
          </w:p>
        </w:tc>
        <w:tc>
          <w:tcPr>
            <w:tcW w:w="1014" w:type="dxa"/>
            <w:shd w:val="clear" w:color="auto" w:fill="auto"/>
            <w:noWrap/>
            <w:vAlign w:val="bottom"/>
          </w:tcPr>
          <w:p w14:paraId="3E726ECE" w14:textId="77777777" w:rsidR="00934B79" w:rsidRPr="0040402C" w:rsidRDefault="00934B79" w:rsidP="007668E5">
            <w:pPr>
              <w:spacing w:after="0" w:line="360" w:lineRule="auto"/>
              <w:jc w:val="center"/>
              <w:rPr>
                <w:rFonts w:ascii="Cambria" w:eastAsia="Times New Roman" w:hAnsi="Cambria"/>
                <w:color w:val="000000" w:themeColor="text1"/>
                <w:sz w:val="24"/>
                <w:szCs w:val="24"/>
                <w:lang w:eastAsia="en-IN"/>
              </w:rPr>
            </w:pPr>
            <w:r>
              <w:rPr>
                <w:rFonts w:ascii="Cambria" w:hAnsi="Cambria"/>
                <w:color w:val="000000" w:themeColor="text1"/>
                <w:sz w:val="24"/>
                <w:szCs w:val="24"/>
              </w:rPr>
              <w:t>89.54</w:t>
            </w:r>
          </w:p>
        </w:tc>
        <w:tc>
          <w:tcPr>
            <w:tcW w:w="938" w:type="dxa"/>
            <w:shd w:val="clear" w:color="auto" w:fill="auto"/>
            <w:noWrap/>
            <w:vAlign w:val="bottom"/>
          </w:tcPr>
          <w:p w14:paraId="4711A6CF" w14:textId="77777777" w:rsidR="00934B79" w:rsidRPr="0040402C" w:rsidRDefault="00934B79" w:rsidP="007668E5">
            <w:pPr>
              <w:spacing w:after="0" w:line="360" w:lineRule="auto"/>
              <w:jc w:val="center"/>
              <w:rPr>
                <w:rFonts w:ascii="Cambria" w:eastAsia="Times New Roman" w:hAnsi="Cambria"/>
                <w:color w:val="000000" w:themeColor="text1"/>
                <w:sz w:val="24"/>
                <w:szCs w:val="24"/>
                <w:lang w:eastAsia="en-IN"/>
              </w:rPr>
            </w:pPr>
            <w:r>
              <w:rPr>
                <w:rFonts w:ascii="Cambria" w:hAnsi="Cambria"/>
                <w:color w:val="000000" w:themeColor="text1"/>
                <w:sz w:val="24"/>
                <w:szCs w:val="24"/>
              </w:rPr>
              <w:t>94.52</w:t>
            </w:r>
          </w:p>
        </w:tc>
        <w:tc>
          <w:tcPr>
            <w:tcW w:w="1015" w:type="dxa"/>
            <w:shd w:val="clear" w:color="auto" w:fill="auto"/>
            <w:noWrap/>
            <w:vAlign w:val="bottom"/>
          </w:tcPr>
          <w:p w14:paraId="0B39221A" w14:textId="77777777" w:rsidR="00934B79" w:rsidRPr="0040402C" w:rsidRDefault="00934B79" w:rsidP="007668E5">
            <w:pPr>
              <w:spacing w:after="0" w:line="360" w:lineRule="auto"/>
              <w:jc w:val="center"/>
              <w:rPr>
                <w:rFonts w:ascii="Cambria" w:eastAsia="Times New Roman" w:hAnsi="Cambria"/>
                <w:color w:val="000000" w:themeColor="text1"/>
                <w:sz w:val="24"/>
                <w:szCs w:val="24"/>
                <w:lang w:eastAsia="en-IN"/>
              </w:rPr>
            </w:pPr>
            <w:r>
              <w:rPr>
                <w:rFonts w:ascii="Cambria" w:hAnsi="Cambria"/>
                <w:color w:val="000000" w:themeColor="text1"/>
                <w:sz w:val="24"/>
                <w:szCs w:val="24"/>
              </w:rPr>
              <w:t>89.58</w:t>
            </w:r>
          </w:p>
        </w:tc>
        <w:tc>
          <w:tcPr>
            <w:tcW w:w="938" w:type="dxa"/>
            <w:shd w:val="clear" w:color="auto" w:fill="auto"/>
            <w:noWrap/>
            <w:vAlign w:val="bottom"/>
          </w:tcPr>
          <w:p w14:paraId="29DDFD30" w14:textId="77777777" w:rsidR="00934B79" w:rsidRPr="0040402C" w:rsidRDefault="00934B79" w:rsidP="007668E5">
            <w:pPr>
              <w:spacing w:after="0" w:line="360" w:lineRule="auto"/>
              <w:jc w:val="center"/>
              <w:rPr>
                <w:rFonts w:ascii="Cambria" w:eastAsia="Times New Roman" w:hAnsi="Cambria"/>
                <w:color w:val="000000" w:themeColor="text1"/>
                <w:sz w:val="24"/>
                <w:szCs w:val="24"/>
                <w:lang w:eastAsia="en-IN"/>
              </w:rPr>
            </w:pPr>
            <w:r>
              <w:rPr>
                <w:rFonts w:ascii="Cambria" w:hAnsi="Cambria"/>
                <w:color w:val="000000" w:themeColor="text1"/>
                <w:sz w:val="24"/>
                <w:szCs w:val="24"/>
              </w:rPr>
              <w:t>85.54</w:t>
            </w:r>
          </w:p>
        </w:tc>
        <w:tc>
          <w:tcPr>
            <w:tcW w:w="898" w:type="dxa"/>
            <w:shd w:val="clear" w:color="auto" w:fill="auto"/>
            <w:noWrap/>
            <w:vAlign w:val="bottom"/>
          </w:tcPr>
          <w:p w14:paraId="4446E7B0" w14:textId="77777777" w:rsidR="00934B79" w:rsidRPr="0040402C" w:rsidRDefault="00934B79" w:rsidP="007668E5">
            <w:pPr>
              <w:spacing w:after="0" w:line="360" w:lineRule="auto"/>
              <w:jc w:val="center"/>
              <w:rPr>
                <w:rFonts w:ascii="Cambria" w:eastAsia="Times New Roman" w:hAnsi="Cambria"/>
                <w:color w:val="000000" w:themeColor="text1"/>
                <w:sz w:val="24"/>
                <w:szCs w:val="24"/>
                <w:lang w:eastAsia="en-IN"/>
              </w:rPr>
            </w:pPr>
            <w:r>
              <w:rPr>
                <w:rFonts w:ascii="Cambria" w:hAnsi="Cambria"/>
                <w:color w:val="000000" w:themeColor="text1"/>
                <w:sz w:val="24"/>
                <w:szCs w:val="24"/>
              </w:rPr>
              <w:t>98.52</w:t>
            </w:r>
          </w:p>
        </w:tc>
        <w:tc>
          <w:tcPr>
            <w:tcW w:w="1264" w:type="dxa"/>
            <w:vAlign w:val="center"/>
          </w:tcPr>
          <w:p w14:paraId="6F332F30" w14:textId="77777777" w:rsidR="00934B79" w:rsidRDefault="00934B79" w:rsidP="007668E5">
            <w:pPr>
              <w:spacing w:after="0" w:line="360" w:lineRule="auto"/>
              <w:jc w:val="center"/>
              <w:rPr>
                <w:rFonts w:ascii="Cambria" w:hAnsi="Cambria"/>
                <w:color w:val="000000" w:themeColor="text1"/>
                <w:sz w:val="24"/>
                <w:szCs w:val="24"/>
              </w:rPr>
            </w:pPr>
            <w:r>
              <w:rPr>
                <w:rFonts w:ascii="Cambria" w:hAnsi="Cambria"/>
                <w:color w:val="000000" w:themeColor="text1"/>
                <w:sz w:val="24"/>
                <w:szCs w:val="24"/>
              </w:rPr>
              <w:t>98.90</w:t>
            </w:r>
          </w:p>
        </w:tc>
        <w:tc>
          <w:tcPr>
            <w:tcW w:w="1457" w:type="dxa"/>
          </w:tcPr>
          <w:p w14:paraId="19A645FE" w14:textId="77777777" w:rsidR="00934B79" w:rsidRDefault="00934B79" w:rsidP="007668E5">
            <w:pPr>
              <w:spacing w:after="0" w:line="360" w:lineRule="auto"/>
              <w:jc w:val="center"/>
              <w:rPr>
                <w:rFonts w:ascii="Cambria" w:hAnsi="Cambria"/>
                <w:color w:val="000000" w:themeColor="text1"/>
                <w:sz w:val="24"/>
                <w:szCs w:val="24"/>
              </w:rPr>
            </w:pPr>
            <w:r>
              <w:rPr>
                <w:rFonts w:ascii="Cambria" w:hAnsi="Cambria"/>
                <w:color w:val="000000" w:themeColor="text1"/>
                <w:sz w:val="24"/>
                <w:szCs w:val="24"/>
              </w:rPr>
              <w:t>99.60</w:t>
            </w:r>
          </w:p>
        </w:tc>
      </w:tr>
      <w:bookmarkEnd w:id="0"/>
    </w:tbl>
    <w:p w14:paraId="40864B68" w14:textId="2A377FB3" w:rsidR="00927EFE" w:rsidRDefault="00927EFE"/>
    <w:p w14:paraId="655FD78A" w14:textId="4F73EA1A" w:rsidR="00DA0646" w:rsidRDefault="006175F3">
      <w:r>
        <w:rPr>
          <w:noProof/>
        </w:rPr>
        <w:drawing>
          <wp:inline distT="0" distB="0" distL="0" distR="0" wp14:anchorId="2CE8B513" wp14:editId="6DC375AA">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sectPr w:rsidR="00DA0646" w:rsidSect="00AA103D">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B79"/>
    <w:rsid w:val="000419BE"/>
    <w:rsid w:val="00207358"/>
    <w:rsid w:val="006175F3"/>
    <w:rsid w:val="00927EFE"/>
    <w:rsid w:val="00934B79"/>
    <w:rsid w:val="0095666E"/>
    <w:rsid w:val="00A52EC4"/>
    <w:rsid w:val="00AA103D"/>
    <w:rsid w:val="00BE180E"/>
    <w:rsid w:val="00CC633B"/>
    <w:rsid w:val="00DA06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BC96F"/>
  <w15:chartTrackingRefBased/>
  <w15:docId w15:val="{2230CD19-7494-40FE-8175-4A741AD20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IN"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B79"/>
    <w:pPr>
      <w:spacing w:after="160" w:line="259" w:lineRule="auto"/>
      <w:jc w:val="left"/>
    </w:pPr>
    <w:rPr>
      <w:rFonts w:asciiTheme="minorHAnsi" w:hAnsiTheme="minorHAnsi"/>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Local</c:v>
                </c:pt>
              </c:strCache>
            </c:strRef>
          </c:tx>
          <c:spPr>
            <a:solidFill>
              <a:schemeClr val="accent1"/>
            </a:solidFill>
            <a:ln>
              <a:noFill/>
            </a:ln>
            <a:effectLst/>
          </c:spPr>
          <c:invertIfNegative val="0"/>
          <c:cat>
            <c:strRef>
              <c:f>Sheet1!$A$2:$A$5</c:f>
              <c:strCache>
                <c:ptCount val="3"/>
                <c:pt idx="1">
                  <c:v>Detection rate (%)</c:v>
                </c:pt>
                <c:pt idx="2">
                  <c:v>Error rate (%)</c:v>
                </c:pt>
              </c:strCache>
            </c:strRef>
          </c:cat>
          <c:val>
            <c:numRef>
              <c:f>Sheet1!$B$2:$B$5</c:f>
              <c:numCache>
                <c:formatCode>General</c:formatCode>
                <c:ptCount val="4"/>
                <c:pt idx="0">
                  <c:v>0</c:v>
                </c:pt>
                <c:pt idx="1">
                  <c:v>86.56</c:v>
                </c:pt>
                <c:pt idx="2">
                  <c:v>13.44</c:v>
                </c:pt>
              </c:numCache>
            </c:numRef>
          </c:val>
          <c:extLst>
            <c:ext xmlns:c16="http://schemas.microsoft.com/office/drawing/2014/chart" uri="{C3380CC4-5D6E-409C-BE32-E72D297353CC}">
              <c16:uniqueId val="{00000000-991C-4D10-9ED1-DD0145DDF64C}"/>
            </c:ext>
          </c:extLst>
        </c:ser>
        <c:ser>
          <c:idx val="1"/>
          <c:order val="1"/>
          <c:tx>
            <c:strRef>
              <c:f>Sheet1!$C$1</c:f>
              <c:strCache>
                <c:ptCount val="1"/>
              </c:strCache>
            </c:strRef>
          </c:tx>
          <c:spPr>
            <a:solidFill>
              <a:schemeClr val="accent2"/>
            </a:solidFill>
            <a:ln>
              <a:noFill/>
            </a:ln>
            <a:effectLst/>
          </c:spPr>
          <c:invertIfNegative val="0"/>
          <c:cat>
            <c:strRef>
              <c:f>Sheet1!$A$2:$A$5</c:f>
              <c:strCache>
                <c:ptCount val="3"/>
                <c:pt idx="1">
                  <c:v>Detection rate (%)</c:v>
                </c:pt>
                <c:pt idx="2">
                  <c:v>Error rate (%)</c:v>
                </c:pt>
              </c:strCache>
            </c:strRef>
          </c:cat>
          <c:val>
            <c:numRef>
              <c:f>Sheet1!$C$2:$C$5</c:f>
              <c:numCache>
                <c:formatCode>General</c:formatCode>
                <c:ptCount val="4"/>
                <c:pt idx="0">
                  <c:v>0</c:v>
                </c:pt>
                <c:pt idx="1">
                  <c:v>88.8</c:v>
                </c:pt>
                <c:pt idx="2">
                  <c:v>11.2</c:v>
                </c:pt>
              </c:numCache>
            </c:numRef>
          </c:val>
          <c:extLst>
            <c:ext xmlns:c16="http://schemas.microsoft.com/office/drawing/2014/chart" uri="{C3380CC4-5D6E-409C-BE32-E72D297353CC}">
              <c16:uniqueId val="{00000001-991C-4D10-9ED1-DD0145DDF64C}"/>
            </c:ext>
          </c:extLst>
        </c:ser>
        <c:ser>
          <c:idx val="2"/>
          <c:order val="2"/>
          <c:tx>
            <c:strRef>
              <c:f>Sheet1!$D$1</c:f>
              <c:strCache>
                <c:ptCount val="1"/>
              </c:strCache>
            </c:strRef>
          </c:tx>
          <c:spPr>
            <a:solidFill>
              <a:schemeClr val="accent3"/>
            </a:solidFill>
            <a:ln>
              <a:noFill/>
            </a:ln>
            <a:effectLst/>
          </c:spPr>
          <c:invertIfNegative val="0"/>
          <c:cat>
            <c:strRef>
              <c:f>Sheet1!$A$2:$A$5</c:f>
              <c:strCache>
                <c:ptCount val="3"/>
                <c:pt idx="1">
                  <c:v>Detection rate (%)</c:v>
                </c:pt>
                <c:pt idx="2">
                  <c:v>Error rate (%)</c:v>
                </c:pt>
              </c:strCache>
            </c:strRef>
          </c:cat>
          <c:val>
            <c:numRef>
              <c:f>Sheet1!$D$2:$D$5</c:f>
              <c:numCache>
                <c:formatCode>General</c:formatCode>
                <c:ptCount val="4"/>
                <c:pt idx="0">
                  <c:v>0</c:v>
                </c:pt>
                <c:pt idx="1">
                  <c:v>94.75</c:v>
                </c:pt>
                <c:pt idx="2">
                  <c:v>5.25</c:v>
                </c:pt>
              </c:numCache>
            </c:numRef>
          </c:val>
          <c:extLst>
            <c:ext xmlns:c16="http://schemas.microsoft.com/office/drawing/2014/chart" uri="{C3380CC4-5D6E-409C-BE32-E72D297353CC}">
              <c16:uniqueId val="{00000002-991C-4D10-9ED1-DD0145DDF64C}"/>
            </c:ext>
          </c:extLst>
        </c:ser>
        <c:dLbls>
          <c:showLegendKey val="0"/>
          <c:showVal val="0"/>
          <c:showCatName val="0"/>
          <c:showSerName val="0"/>
          <c:showPercent val="0"/>
          <c:showBubbleSize val="0"/>
        </c:dLbls>
        <c:gapWidth val="219"/>
        <c:overlap val="-27"/>
        <c:axId val="1465698255"/>
        <c:axId val="1465697007"/>
      </c:barChart>
      <c:catAx>
        <c:axId val="14656982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5697007"/>
        <c:crosses val="autoZero"/>
        <c:auto val="1"/>
        <c:lblAlgn val="ctr"/>
        <c:lblOffset val="100"/>
        <c:noMultiLvlLbl val="0"/>
      </c:catAx>
      <c:valAx>
        <c:axId val="14656970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56982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SVM</c:v>
                </c:pt>
              </c:strCache>
            </c:strRef>
          </c:tx>
          <c:spPr>
            <a:solidFill>
              <a:schemeClr val="accent1"/>
            </a:solidFill>
            <a:ln>
              <a:noFill/>
            </a:ln>
            <a:effectLst/>
          </c:spPr>
          <c:invertIfNegative val="0"/>
          <c:cat>
            <c:strRef>
              <c:f>Sheet1!$A$2:$A$5</c:f>
              <c:strCache>
                <c:ptCount val="4"/>
                <c:pt idx="0">
                  <c:v>Accuracy (%)</c:v>
                </c:pt>
                <c:pt idx="1">
                  <c:v>FAR (%)</c:v>
                </c:pt>
                <c:pt idx="2">
                  <c:v>Sensitivity (%)</c:v>
                </c:pt>
                <c:pt idx="3">
                  <c:v>Specificity (%)</c:v>
                </c:pt>
              </c:strCache>
            </c:strRef>
          </c:cat>
          <c:val>
            <c:numRef>
              <c:f>Sheet1!$B$2:$B$5</c:f>
              <c:numCache>
                <c:formatCode>General</c:formatCode>
                <c:ptCount val="4"/>
                <c:pt idx="0">
                  <c:v>91.55</c:v>
                </c:pt>
                <c:pt idx="1">
                  <c:v>8.4499999999999993</c:v>
                </c:pt>
                <c:pt idx="2">
                  <c:v>90.13</c:v>
                </c:pt>
                <c:pt idx="3">
                  <c:v>9.8699999999999992</c:v>
                </c:pt>
              </c:numCache>
            </c:numRef>
          </c:val>
          <c:extLst>
            <c:ext xmlns:c16="http://schemas.microsoft.com/office/drawing/2014/chart" uri="{C3380CC4-5D6E-409C-BE32-E72D297353CC}">
              <c16:uniqueId val="{00000000-E3F5-4543-9EEB-2E294B743ACA}"/>
            </c:ext>
          </c:extLst>
        </c:ser>
        <c:ser>
          <c:idx val="1"/>
          <c:order val="1"/>
          <c:tx>
            <c:strRef>
              <c:f>Sheet1!$C$1</c:f>
              <c:strCache>
                <c:ptCount val="1"/>
                <c:pt idx="0">
                  <c:v>DT </c:v>
                </c:pt>
              </c:strCache>
            </c:strRef>
          </c:tx>
          <c:spPr>
            <a:solidFill>
              <a:schemeClr val="accent2"/>
            </a:solidFill>
            <a:ln>
              <a:noFill/>
            </a:ln>
            <a:effectLst/>
          </c:spPr>
          <c:invertIfNegative val="0"/>
          <c:cat>
            <c:strRef>
              <c:f>Sheet1!$A$2:$A$5</c:f>
              <c:strCache>
                <c:ptCount val="4"/>
                <c:pt idx="0">
                  <c:v>Accuracy (%)</c:v>
                </c:pt>
                <c:pt idx="1">
                  <c:v>FAR (%)</c:v>
                </c:pt>
                <c:pt idx="2">
                  <c:v>Sensitivity (%)</c:v>
                </c:pt>
                <c:pt idx="3">
                  <c:v>Specificity (%)</c:v>
                </c:pt>
              </c:strCache>
            </c:strRef>
          </c:cat>
          <c:val>
            <c:numRef>
              <c:f>Sheet1!$C$2:$C$5</c:f>
              <c:numCache>
                <c:formatCode>General</c:formatCode>
                <c:ptCount val="4"/>
                <c:pt idx="0">
                  <c:v>93.3</c:v>
                </c:pt>
                <c:pt idx="1">
                  <c:v>6.7</c:v>
                </c:pt>
                <c:pt idx="2">
                  <c:v>93.14</c:v>
                </c:pt>
                <c:pt idx="3">
                  <c:v>6.86</c:v>
                </c:pt>
              </c:numCache>
            </c:numRef>
          </c:val>
          <c:extLst>
            <c:ext xmlns:c16="http://schemas.microsoft.com/office/drawing/2014/chart" uri="{C3380CC4-5D6E-409C-BE32-E72D297353CC}">
              <c16:uniqueId val="{00000001-E3F5-4543-9EEB-2E294B743ACA}"/>
            </c:ext>
          </c:extLst>
        </c:ser>
        <c:ser>
          <c:idx val="2"/>
          <c:order val="2"/>
          <c:tx>
            <c:strRef>
              <c:f>Sheet1!$D$1</c:f>
              <c:strCache>
                <c:ptCount val="1"/>
                <c:pt idx="0">
                  <c:v>NB</c:v>
                </c:pt>
              </c:strCache>
            </c:strRef>
          </c:tx>
          <c:spPr>
            <a:solidFill>
              <a:schemeClr val="accent3"/>
            </a:solidFill>
            <a:ln>
              <a:noFill/>
            </a:ln>
            <a:effectLst/>
          </c:spPr>
          <c:invertIfNegative val="0"/>
          <c:cat>
            <c:strRef>
              <c:f>Sheet1!$A$2:$A$5</c:f>
              <c:strCache>
                <c:ptCount val="4"/>
                <c:pt idx="0">
                  <c:v>Accuracy (%)</c:v>
                </c:pt>
                <c:pt idx="1">
                  <c:v>FAR (%)</c:v>
                </c:pt>
                <c:pt idx="2">
                  <c:v>Sensitivity (%)</c:v>
                </c:pt>
                <c:pt idx="3">
                  <c:v>Specificity (%)</c:v>
                </c:pt>
              </c:strCache>
            </c:strRef>
          </c:cat>
          <c:val>
            <c:numRef>
              <c:f>Sheet1!$D$2:$D$5</c:f>
              <c:numCache>
                <c:formatCode>General</c:formatCode>
                <c:ptCount val="4"/>
                <c:pt idx="0">
                  <c:v>96.74</c:v>
                </c:pt>
                <c:pt idx="1">
                  <c:v>3.26</c:v>
                </c:pt>
                <c:pt idx="2">
                  <c:v>98.21</c:v>
                </c:pt>
                <c:pt idx="3">
                  <c:v>1.71</c:v>
                </c:pt>
              </c:numCache>
            </c:numRef>
          </c:val>
          <c:extLst>
            <c:ext xmlns:c16="http://schemas.microsoft.com/office/drawing/2014/chart" uri="{C3380CC4-5D6E-409C-BE32-E72D297353CC}">
              <c16:uniqueId val="{00000002-E3F5-4543-9EEB-2E294B743ACA}"/>
            </c:ext>
          </c:extLst>
        </c:ser>
        <c:dLbls>
          <c:showLegendKey val="0"/>
          <c:showVal val="0"/>
          <c:showCatName val="0"/>
          <c:showSerName val="0"/>
          <c:showPercent val="0"/>
          <c:showBubbleSize val="0"/>
        </c:dLbls>
        <c:gapWidth val="219"/>
        <c:overlap val="-27"/>
        <c:axId val="1458589583"/>
        <c:axId val="1458590415"/>
      </c:barChart>
      <c:catAx>
        <c:axId val="14585895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8590415"/>
        <c:crosses val="autoZero"/>
        <c:auto val="1"/>
        <c:lblAlgn val="ctr"/>
        <c:lblOffset val="100"/>
        <c:noMultiLvlLbl val="0"/>
      </c:catAx>
      <c:valAx>
        <c:axId val="14585904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85895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186</Words>
  <Characters>1065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JJP</dc:creator>
  <cp:keywords/>
  <dc:description/>
  <cp:lastModifiedBy>TOPS-RJ</cp:lastModifiedBy>
  <cp:revision>19</cp:revision>
  <dcterms:created xsi:type="dcterms:W3CDTF">2022-12-04T08:18:00Z</dcterms:created>
  <dcterms:modified xsi:type="dcterms:W3CDTF">2022-12-06T08:26:00Z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bbae325f-ddae-4dd0-b69e-9399283019ef</vt:lpwstr>
  </property>
</Properties>
</file>