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79339" w14:textId="77777777" w:rsidR="005127F0" w:rsidRDefault="00000000">
      <w:pPr>
        <w:spacing w:after="0" w:line="259" w:lineRule="auto"/>
        <w:ind w:left="117" w:right="2"/>
        <w:jc w:val="center"/>
      </w:pPr>
      <w:r>
        <w:rPr>
          <w:b/>
          <w:sz w:val="24"/>
        </w:rPr>
        <w:t xml:space="preserve">Project Design Phase </w:t>
      </w:r>
    </w:p>
    <w:p w14:paraId="6ED79884" w14:textId="77777777" w:rsidR="005127F0" w:rsidRDefault="00000000">
      <w:pPr>
        <w:spacing w:after="0" w:line="259" w:lineRule="auto"/>
        <w:ind w:left="117"/>
        <w:jc w:val="center"/>
      </w:pPr>
      <w:r>
        <w:rPr>
          <w:b/>
          <w:sz w:val="24"/>
        </w:rPr>
        <w:t xml:space="preserve">Problem – Solution Fit Template </w:t>
      </w:r>
    </w:p>
    <w:p w14:paraId="6003039A" w14:textId="77777777" w:rsidR="005127F0" w:rsidRDefault="00000000">
      <w:pPr>
        <w:spacing w:after="0" w:line="259" w:lineRule="auto"/>
        <w:ind w:left="157" w:firstLine="0"/>
        <w:jc w:val="center"/>
      </w:pPr>
      <w:r>
        <w:rPr>
          <w:b/>
        </w:rPr>
        <w:t xml:space="preserve"> </w:t>
      </w:r>
    </w:p>
    <w:tbl>
      <w:tblPr>
        <w:tblStyle w:val="TableGrid"/>
        <w:tblW w:w="9018" w:type="dxa"/>
        <w:tblInd w:w="5" w:type="dxa"/>
        <w:tblCellMar>
          <w:top w:w="48" w:type="dxa"/>
          <w:left w:w="108" w:type="dxa"/>
          <w:bottom w:w="0" w:type="dxa"/>
          <w:right w:w="387" w:type="dxa"/>
        </w:tblCellMar>
        <w:tblLook w:val="04A0" w:firstRow="1" w:lastRow="0" w:firstColumn="1" w:lastColumn="0" w:noHBand="0" w:noVBand="1"/>
      </w:tblPr>
      <w:tblGrid>
        <w:gridCol w:w="4507"/>
        <w:gridCol w:w="4511"/>
      </w:tblGrid>
      <w:tr w:rsidR="005127F0" w14:paraId="657AE24A" w14:textId="77777777" w:rsidTr="004D3FD8">
        <w:trPr>
          <w:trHeight w:val="278"/>
        </w:trPr>
        <w:tc>
          <w:tcPr>
            <w:tcW w:w="4507" w:type="dxa"/>
            <w:tcBorders>
              <w:top w:val="single" w:sz="4" w:space="0" w:color="000000"/>
              <w:left w:val="single" w:sz="4" w:space="0" w:color="000000"/>
              <w:bottom w:val="single" w:sz="4" w:space="0" w:color="000000"/>
              <w:right w:val="single" w:sz="4" w:space="0" w:color="000000"/>
            </w:tcBorders>
          </w:tcPr>
          <w:p w14:paraId="6EAE2141" w14:textId="77777777" w:rsidR="005127F0" w:rsidRDefault="00000000">
            <w:pPr>
              <w:spacing w:after="0" w:line="259" w:lineRule="auto"/>
              <w:ind w:left="0" w:firstLine="0"/>
            </w:pPr>
            <w: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293EB38D" w14:textId="041676DB" w:rsidR="005127F0" w:rsidRDefault="004D3FD8">
            <w:pPr>
              <w:spacing w:after="0" w:line="259" w:lineRule="auto"/>
              <w:ind w:left="0" w:firstLine="0"/>
            </w:pPr>
            <w:r>
              <w:t>07 March 2026</w:t>
            </w:r>
            <w:r w:rsidR="00000000">
              <w:t xml:space="preserve"> </w:t>
            </w:r>
          </w:p>
        </w:tc>
      </w:tr>
      <w:tr w:rsidR="005127F0" w14:paraId="7E74FA51" w14:textId="77777777" w:rsidTr="004D3FD8">
        <w:trPr>
          <w:trHeight w:val="547"/>
        </w:trPr>
        <w:tc>
          <w:tcPr>
            <w:tcW w:w="4507" w:type="dxa"/>
            <w:tcBorders>
              <w:top w:val="single" w:sz="4" w:space="0" w:color="000000"/>
              <w:left w:val="single" w:sz="4" w:space="0" w:color="000000"/>
              <w:bottom w:val="single" w:sz="4" w:space="0" w:color="000000"/>
              <w:right w:val="single" w:sz="4" w:space="0" w:color="000000"/>
            </w:tcBorders>
          </w:tcPr>
          <w:p w14:paraId="4730B94E" w14:textId="77777777" w:rsidR="005127F0" w:rsidRDefault="00000000">
            <w:pPr>
              <w:spacing w:after="0" w:line="259" w:lineRule="auto"/>
              <w:ind w:left="0" w:firstLine="0"/>
            </w:pPr>
            <w: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3341CD7D" w14:textId="77777777" w:rsidR="005127F0" w:rsidRDefault="00000000">
            <w:pPr>
              <w:spacing w:after="0" w:line="259" w:lineRule="auto"/>
              <w:ind w:left="0" w:firstLine="0"/>
              <w:jc w:val="both"/>
            </w:pPr>
            <w:r>
              <w:t xml:space="preserve">Visualization Tool for Electric Vehicle Charge and Range Analysis </w:t>
            </w:r>
          </w:p>
        </w:tc>
      </w:tr>
      <w:tr w:rsidR="005127F0" w14:paraId="130D2CEB" w14:textId="77777777" w:rsidTr="004D3FD8">
        <w:trPr>
          <w:trHeight w:val="278"/>
        </w:trPr>
        <w:tc>
          <w:tcPr>
            <w:tcW w:w="4507" w:type="dxa"/>
            <w:tcBorders>
              <w:top w:val="single" w:sz="4" w:space="0" w:color="000000"/>
              <w:left w:val="single" w:sz="4" w:space="0" w:color="000000"/>
              <w:bottom w:val="single" w:sz="4" w:space="0" w:color="000000"/>
              <w:right w:val="single" w:sz="4" w:space="0" w:color="000000"/>
            </w:tcBorders>
          </w:tcPr>
          <w:p w14:paraId="68B3E152" w14:textId="77777777" w:rsidR="005127F0" w:rsidRDefault="00000000">
            <w:pPr>
              <w:spacing w:after="0" w:line="259" w:lineRule="auto"/>
              <w:ind w:left="0" w:firstLine="0"/>
            </w:pPr>
            <w:r>
              <w:t xml:space="preserve">Maximum Marks </w:t>
            </w:r>
          </w:p>
        </w:tc>
        <w:tc>
          <w:tcPr>
            <w:tcW w:w="4511" w:type="dxa"/>
            <w:tcBorders>
              <w:top w:val="single" w:sz="4" w:space="0" w:color="000000"/>
              <w:left w:val="single" w:sz="4" w:space="0" w:color="000000"/>
              <w:bottom w:val="single" w:sz="4" w:space="0" w:color="000000"/>
              <w:right w:val="single" w:sz="4" w:space="0" w:color="000000"/>
            </w:tcBorders>
          </w:tcPr>
          <w:p w14:paraId="57D7F635" w14:textId="77777777" w:rsidR="005127F0" w:rsidRDefault="00000000">
            <w:pPr>
              <w:spacing w:after="0" w:line="259" w:lineRule="auto"/>
              <w:ind w:left="0" w:firstLine="0"/>
            </w:pPr>
            <w:r>
              <w:t xml:space="preserve">2 Marks </w:t>
            </w:r>
          </w:p>
        </w:tc>
      </w:tr>
    </w:tbl>
    <w:p w14:paraId="7B80E8CB" w14:textId="77777777" w:rsidR="005127F0" w:rsidRDefault="00000000">
      <w:pPr>
        <w:spacing w:after="160" w:line="259" w:lineRule="auto"/>
        <w:ind w:left="0" w:firstLine="0"/>
      </w:pPr>
      <w:r>
        <w:rPr>
          <w:b/>
        </w:rPr>
        <w:t xml:space="preserve"> </w:t>
      </w:r>
    </w:p>
    <w:p w14:paraId="1B6FA125" w14:textId="77777777" w:rsidR="005127F0" w:rsidRDefault="00000000">
      <w:pPr>
        <w:spacing w:after="158" w:line="259" w:lineRule="auto"/>
        <w:ind w:left="-5"/>
      </w:pPr>
      <w:r>
        <w:rPr>
          <w:b/>
        </w:rPr>
        <w:t xml:space="preserve">Problem – Solution Fit Template: </w:t>
      </w:r>
    </w:p>
    <w:p w14:paraId="2485C369" w14:textId="77777777" w:rsidR="005127F0" w:rsidRDefault="00000000">
      <w:pPr>
        <w:spacing w:after="170"/>
      </w:pPr>
      <w: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 </w:t>
      </w:r>
    </w:p>
    <w:p w14:paraId="3AA66B1C" w14:textId="77777777" w:rsidR="005127F0" w:rsidRDefault="00000000">
      <w:pPr>
        <w:spacing w:after="187" w:line="259" w:lineRule="auto"/>
        <w:ind w:left="-5"/>
      </w:pPr>
      <w:r>
        <w:rPr>
          <w:b/>
        </w:rPr>
        <w:t xml:space="preserve">Purpose: </w:t>
      </w:r>
    </w:p>
    <w:p w14:paraId="1D67F474" w14:textId="77777777" w:rsidR="005127F0" w:rsidRDefault="00000000">
      <w:pPr>
        <w:ind w:left="355"/>
      </w:pPr>
      <w:r>
        <w:rPr>
          <w:rFonts w:ascii="Segoe UI Symbol" w:eastAsia="Segoe UI Symbol" w:hAnsi="Segoe UI Symbol" w:cs="Segoe UI Symbol"/>
        </w:rPr>
        <w:t>❑</w:t>
      </w:r>
      <w:r>
        <w:rPr>
          <w:rFonts w:ascii="Arial" w:eastAsia="Arial" w:hAnsi="Arial" w:cs="Arial"/>
        </w:rPr>
        <w:t xml:space="preserve"> </w:t>
      </w:r>
      <w:r>
        <w:t xml:space="preserve">Solve complex problems in a way that fits the state of your customers. </w:t>
      </w:r>
    </w:p>
    <w:p w14:paraId="3819D378" w14:textId="77777777" w:rsidR="005127F0" w:rsidRDefault="00000000">
      <w:pPr>
        <w:ind w:left="705" w:hanging="360"/>
      </w:pPr>
      <w:r>
        <w:rPr>
          <w:rFonts w:ascii="Segoe UI Symbol" w:eastAsia="Segoe UI Symbol" w:hAnsi="Segoe UI Symbol" w:cs="Segoe UI Symbol"/>
        </w:rPr>
        <w:t>❑</w:t>
      </w:r>
      <w:r>
        <w:rPr>
          <w:rFonts w:ascii="Arial" w:eastAsia="Arial" w:hAnsi="Arial" w:cs="Arial"/>
        </w:rPr>
        <w:t xml:space="preserve"> </w:t>
      </w:r>
      <w:r>
        <w:t xml:space="preserve">Succeed faster and increase your solution adoption by tapping into existing mediums and channels of behavior. </w:t>
      </w:r>
    </w:p>
    <w:p w14:paraId="51D26774" w14:textId="77777777" w:rsidR="005127F0" w:rsidRDefault="00000000">
      <w:pPr>
        <w:ind w:left="355"/>
      </w:pPr>
      <w:r>
        <w:rPr>
          <w:rFonts w:ascii="Segoe UI Symbol" w:eastAsia="Segoe UI Symbol" w:hAnsi="Segoe UI Symbol" w:cs="Segoe UI Symbol"/>
        </w:rPr>
        <w:t>❑</w:t>
      </w:r>
      <w:r>
        <w:rPr>
          <w:rFonts w:ascii="Arial" w:eastAsia="Arial" w:hAnsi="Arial" w:cs="Arial"/>
        </w:rPr>
        <w:t xml:space="preserve"> </w:t>
      </w:r>
      <w:r>
        <w:t xml:space="preserve">Sharpen your communication and marketing strategy with the right triggers and messaging. </w:t>
      </w:r>
    </w:p>
    <w:p w14:paraId="0FD7A436" w14:textId="77777777" w:rsidR="005127F0" w:rsidRDefault="00000000">
      <w:pPr>
        <w:ind w:left="705" w:hanging="360"/>
      </w:pPr>
      <w:r>
        <w:rPr>
          <w:rFonts w:ascii="Segoe UI Symbol" w:eastAsia="Segoe UI Symbol" w:hAnsi="Segoe UI Symbol" w:cs="Segoe UI Symbol"/>
        </w:rPr>
        <w:t>❑</w:t>
      </w:r>
      <w:r>
        <w:rPr>
          <w:rFonts w:ascii="Arial" w:eastAsia="Arial" w:hAnsi="Arial" w:cs="Arial"/>
        </w:rPr>
        <w:t xml:space="preserve"> </w:t>
      </w:r>
      <w:r>
        <w:t xml:space="preserve">Increase touch-points with your company by finding the right problem-behavior fit and building trust by solving frequent annoyances, or urgent or costly problems. </w:t>
      </w:r>
    </w:p>
    <w:p w14:paraId="5EC361A4" w14:textId="77777777" w:rsidR="005127F0" w:rsidRDefault="00000000">
      <w:pPr>
        <w:spacing w:after="0" w:line="259" w:lineRule="auto"/>
        <w:ind w:left="370"/>
      </w:pPr>
      <w:r>
        <w:rPr>
          <w:rFonts w:ascii="Segoe UI Symbol" w:eastAsia="Segoe UI Symbol" w:hAnsi="Segoe UI Symbol" w:cs="Segoe UI Symbol"/>
        </w:rPr>
        <w:t>❑</w:t>
      </w:r>
      <w:r>
        <w:rPr>
          <w:rFonts w:ascii="Arial" w:eastAsia="Arial" w:hAnsi="Arial" w:cs="Arial"/>
        </w:rPr>
        <w:t xml:space="preserve"> </w:t>
      </w:r>
      <w:r>
        <w:rPr>
          <w:b/>
        </w:rPr>
        <w:t>Understand the existing situation in order to improve it for your target group.</w:t>
      </w:r>
      <w:r>
        <w:t xml:space="preserve"> </w:t>
      </w:r>
    </w:p>
    <w:p w14:paraId="0885A8FF" w14:textId="77777777" w:rsidR="005127F0" w:rsidRDefault="00000000">
      <w:pPr>
        <w:spacing w:after="0" w:line="259" w:lineRule="auto"/>
        <w:ind w:left="0" w:firstLine="0"/>
      </w:pPr>
      <w:r>
        <w:rPr>
          <w:b/>
        </w:rPr>
        <w:t xml:space="preserve"> </w:t>
      </w:r>
    </w:p>
    <w:tbl>
      <w:tblPr>
        <w:tblStyle w:val="TableGrid"/>
        <w:tblW w:w="9018" w:type="dxa"/>
        <w:tblInd w:w="5" w:type="dxa"/>
        <w:tblCellMar>
          <w:top w:w="48" w:type="dxa"/>
          <w:left w:w="828" w:type="dxa"/>
          <w:bottom w:w="0" w:type="dxa"/>
          <w:right w:w="70" w:type="dxa"/>
        </w:tblCellMar>
        <w:tblLook w:val="04A0" w:firstRow="1" w:lastRow="0" w:firstColumn="1" w:lastColumn="0" w:noHBand="0" w:noVBand="1"/>
      </w:tblPr>
      <w:tblGrid>
        <w:gridCol w:w="2194"/>
        <w:gridCol w:w="6824"/>
      </w:tblGrid>
      <w:tr w:rsidR="005127F0" w14:paraId="297433D7" w14:textId="77777777">
        <w:trPr>
          <w:trHeight w:val="461"/>
        </w:trPr>
        <w:tc>
          <w:tcPr>
            <w:tcW w:w="2194" w:type="dxa"/>
            <w:tcBorders>
              <w:top w:val="single" w:sz="4" w:space="0" w:color="000000"/>
              <w:left w:val="single" w:sz="4" w:space="0" w:color="000000"/>
              <w:bottom w:val="single" w:sz="4" w:space="0" w:color="000000"/>
              <w:right w:val="single" w:sz="4" w:space="0" w:color="000000"/>
            </w:tcBorders>
          </w:tcPr>
          <w:p w14:paraId="0AB0FF01" w14:textId="77777777" w:rsidR="005127F0" w:rsidRDefault="00000000">
            <w:pPr>
              <w:spacing w:after="0" w:line="259" w:lineRule="auto"/>
              <w:ind w:left="0" w:right="537" w:firstLine="0"/>
              <w:jc w:val="center"/>
            </w:pPr>
            <w:r>
              <w:rPr>
                <w:b/>
              </w:rPr>
              <w:t xml:space="preserve">Element </w:t>
            </w:r>
          </w:p>
        </w:tc>
        <w:tc>
          <w:tcPr>
            <w:tcW w:w="6825" w:type="dxa"/>
            <w:tcBorders>
              <w:top w:val="single" w:sz="4" w:space="0" w:color="000000"/>
              <w:left w:val="single" w:sz="4" w:space="0" w:color="000000"/>
              <w:bottom w:val="single" w:sz="4" w:space="0" w:color="000000"/>
              <w:right w:val="single" w:sz="4" w:space="0" w:color="000000"/>
            </w:tcBorders>
          </w:tcPr>
          <w:p w14:paraId="43337DF7" w14:textId="77777777" w:rsidR="005127F0" w:rsidRDefault="00000000">
            <w:pPr>
              <w:spacing w:after="0" w:line="259" w:lineRule="auto"/>
              <w:ind w:left="1" w:firstLine="0"/>
            </w:pPr>
            <w:r>
              <w:rPr>
                <w:b/>
              </w:rPr>
              <w:t xml:space="preserve">Details </w:t>
            </w:r>
          </w:p>
        </w:tc>
      </w:tr>
      <w:tr w:rsidR="005127F0" w14:paraId="12D457A6" w14:textId="77777777">
        <w:trPr>
          <w:trHeight w:val="749"/>
        </w:trPr>
        <w:tc>
          <w:tcPr>
            <w:tcW w:w="2194" w:type="dxa"/>
            <w:tcBorders>
              <w:top w:val="single" w:sz="4" w:space="0" w:color="000000"/>
              <w:left w:val="single" w:sz="4" w:space="0" w:color="000000"/>
              <w:bottom w:val="single" w:sz="4" w:space="0" w:color="000000"/>
              <w:right w:val="single" w:sz="4" w:space="0" w:color="000000"/>
            </w:tcBorders>
          </w:tcPr>
          <w:p w14:paraId="69F5810A" w14:textId="77777777" w:rsidR="005127F0" w:rsidRDefault="00000000">
            <w:pPr>
              <w:spacing w:after="0" w:line="259" w:lineRule="auto"/>
              <w:ind w:left="0" w:right="706" w:firstLine="0"/>
              <w:jc w:val="center"/>
            </w:pPr>
            <w:r>
              <w:rPr>
                <w:b/>
              </w:rPr>
              <w:t xml:space="preserve">Target </w:t>
            </w:r>
          </w:p>
          <w:p w14:paraId="0A6456D8" w14:textId="77777777" w:rsidR="005127F0" w:rsidRDefault="00000000">
            <w:pPr>
              <w:spacing w:after="0" w:line="259" w:lineRule="auto"/>
              <w:ind w:left="0" w:firstLine="0"/>
            </w:pPr>
            <w:r>
              <w:rPr>
                <w:b/>
              </w:rPr>
              <w:t>Customer</w:t>
            </w:r>
            <w:r>
              <w:t xml:space="preserve"> </w:t>
            </w:r>
          </w:p>
        </w:tc>
        <w:tc>
          <w:tcPr>
            <w:tcW w:w="6825" w:type="dxa"/>
            <w:tcBorders>
              <w:top w:val="single" w:sz="4" w:space="0" w:color="000000"/>
              <w:left w:val="single" w:sz="4" w:space="0" w:color="000000"/>
              <w:bottom w:val="single" w:sz="4" w:space="0" w:color="000000"/>
              <w:right w:val="single" w:sz="4" w:space="0" w:color="000000"/>
            </w:tcBorders>
          </w:tcPr>
          <w:p w14:paraId="466459C3" w14:textId="77777777" w:rsidR="005127F0" w:rsidRDefault="00000000">
            <w:pPr>
              <w:spacing w:after="0" w:line="259" w:lineRule="auto"/>
              <w:ind w:left="1" w:firstLine="0"/>
            </w:pPr>
            <w:r>
              <w:t xml:space="preserve">EV buyers and policy analysts in India and globally </w:t>
            </w:r>
          </w:p>
        </w:tc>
      </w:tr>
      <w:tr w:rsidR="005127F0" w14:paraId="07C2CCAA" w14:textId="77777777">
        <w:trPr>
          <w:trHeight w:val="749"/>
        </w:trPr>
        <w:tc>
          <w:tcPr>
            <w:tcW w:w="2194" w:type="dxa"/>
            <w:tcBorders>
              <w:top w:val="single" w:sz="4" w:space="0" w:color="000000"/>
              <w:left w:val="single" w:sz="4" w:space="0" w:color="000000"/>
              <w:bottom w:val="single" w:sz="4" w:space="0" w:color="000000"/>
              <w:right w:val="single" w:sz="4" w:space="0" w:color="000000"/>
            </w:tcBorders>
          </w:tcPr>
          <w:p w14:paraId="77332B8E" w14:textId="77777777" w:rsidR="005127F0" w:rsidRDefault="00000000">
            <w:pPr>
              <w:spacing w:after="0" w:line="259" w:lineRule="auto"/>
              <w:ind w:left="0" w:firstLine="0"/>
            </w:pPr>
            <w:r>
              <w:rPr>
                <w:b/>
              </w:rPr>
              <w:t xml:space="preserve">Observed </w:t>
            </w:r>
          </w:p>
          <w:p w14:paraId="011AE5E5" w14:textId="77777777" w:rsidR="005127F0" w:rsidRDefault="00000000">
            <w:pPr>
              <w:spacing w:after="0" w:line="259" w:lineRule="auto"/>
              <w:ind w:left="0" w:right="519" w:firstLine="0"/>
              <w:jc w:val="center"/>
            </w:pPr>
            <w:r>
              <w:rPr>
                <w:b/>
              </w:rPr>
              <w:t>Problem</w:t>
            </w:r>
            <w:r>
              <w:t xml:space="preserve"> </w:t>
            </w:r>
          </w:p>
        </w:tc>
        <w:tc>
          <w:tcPr>
            <w:tcW w:w="6825" w:type="dxa"/>
            <w:tcBorders>
              <w:top w:val="single" w:sz="4" w:space="0" w:color="000000"/>
              <w:left w:val="single" w:sz="4" w:space="0" w:color="000000"/>
              <w:bottom w:val="single" w:sz="4" w:space="0" w:color="000000"/>
              <w:right w:val="single" w:sz="4" w:space="0" w:color="000000"/>
            </w:tcBorders>
          </w:tcPr>
          <w:p w14:paraId="7FF226AE" w14:textId="77777777" w:rsidR="005127F0" w:rsidRDefault="00000000">
            <w:pPr>
              <w:spacing w:after="0" w:line="259" w:lineRule="auto"/>
              <w:ind w:left="1" w:firstLine="0"/>
              <w:jc w:val="both"/>
            </w:pPr>
            <w:r>
              <w:t xml:space="preserve">Difficulty in comparing EV cars across brands and features; lack of centralized visual data on charging infrastructure </w:t>
            </w:r>
          </w:p>
        </w:tc>
      </w:tr>
      <w:tr w:rsidR="005127F0" w14:paraId="013F3241" w14:textId="77777777">
        <w:trPr>
          <w:trHeight w:val="1039"/>
        </w:trPr>
        <w:tc>
          <w:tcPr>
            <w:tcW w:w="2194" w:type="dxa"/>
            <w:tcBorders>
              <w:top w:val="single" w:sz="4" w:space="0" w:color="000000"/>
              <w:left w:val="single" w:sz="4" w:space="0" w:color="000000"/>
              <w:bottom w:val="single" w:sz="4" w:space="0" w:color="000000"/>
              <w:right w:val="single" w:sz="4" w:space="0" w:color="000000"/>
            </w:tcBorders>
          </w:tcPr>
          <w:p w14:paraId="5732408A" w14:textId="77777777" w:rsidR="005127F0" w:rsidRDefault="00000000">
            <w:pPr>
              <w:spacing w:after="0" w:line="259" w:lineRule="auto"/>
              <w:ind w:left="0" w:firstLine="0"/>
            </w:pPr>
            <w:r>
              <w:rPr>
                <w:b/>
              </w:rPr>
              <w:t xml:space="preserve">Why It's a </w:t>
            </w:r>
          </w:p>
          <w:p w14:paraId="3DE2E379" w14:textId="77777777" w:rsidR="005127F0" w:rsidRDefault="00000000">
            <w:pPr>
              <w:spacing w:after="0" w:line="259" w:lineRule="auto"/>
              <w:ind w:left="0" w:right="519" w:firstLine="0"/>
              <w:jc w:val="center"/>
            </w:pPr>
            <w:r>
              <w:rPr>
                <w:b/>
              </w:rPr>
              <w:t>Problem</w:t>
            </w:r>
            <w:r>
              <w:t xml:space="preserve"> </w:t>
            </w:r>
          </w:p>
        </w:tc>
        <w:tc>
          <w:tcPr>
            <w:tcW w:w="6825" w:type="dxa"/>
            <w:tcBorders>
              <w:top w:val="single" w:sz="4" w:space="0" w:color="000000"/>
              <w:left w:val="single" w:sz="4" w:space="0" w:color="000000"/>
              <w:bottom w:val="single" w:sz="4" w:space="0" w:color="000000"/>
              <w:right w:val="single" w:sz="4" w:space="0" w:color="000000"/>
            </w:tcBorders>
          </w:tcPr>
          <w:p w14:paraId="443D5DAB" w14:textId="77777777" w:rsidR="005127F0" w:rsidRDefault="00000000">
            <w:pPr>
              <w:spacing w:after="0" w:line="259" w:lineRule="auto"/>
              <w:ind w:left="1" w:firstLine="0"/>
            </w:pPr>
            <w:r>
              <w:t xml:space="preserve">Users must manually browse multiple sources and spreadsheets, causing confusion, time delays, and uncertainty in decisionmaking </w:t>
            </w:r>
          </w:p>
        </w:tc>
      </w:tr>
      <w:tr w:rsidR="005127F0" w14:paraId="2201E8BB" w14:textId="77777777">
        <w:trPr>
          <w:trHeight w:val="1039"/>
        </w:trPr>
        <w:tc>
          <w:tcPr>
            <w:tcW w:w="2194" w:type="dxa"/>
            <w:tcBorders>
              <w:top w:val="single" w:sz="4" w:space="0" w:color="000000"/>
              <w:left w:val="single" w:sz="4" w:space="0" w:color="000000"/>
              <w:bottom w:val="single" w:sz="4" w:space="0" w:color="000000"/>
              <w:right w:val="single" w:sz="4" w:space="0" w:color="000000"/>
            </w:tcBorders>
          </w:tcPr>
          <w:p w14:paraId="7077A5E0" w14:textId="77777777" w:rsidR="005127F0" w:rsidRDefault="00000000">
            <w:pPr>
              <w:spacing w:after="0" w:line="259" w:lineRule="auto"/>
              <w:ind w:left="0" w:right="54" w:firstLine="0"/>
              <w:jc w:val="right"/>
            </w:pPr>
            <w:r>
              <w:rPr>
                <w:b/>
              </w:rPr>
              <w:t>Your Solution</w:t>
            </w:r>
            <w:r>
              <w:t xml:space="preserve"> </w:t>
            </w:r>
          </w:p>
        </w:tc>
        <w:tc>
          <w:tcPr>
            <w:tcW w:w="6825" w:type="dxa"/>
            <w:tcBorders>
              <w:top w:val="single" w:sz="4" w:space="0" w:color="000000"/>
              <w:left w:val="single" w:sz="4" w:space="0" w:color="000000"/>
              <w:bottom w:val="single" w:sz="4" w:space="0" w:color="000000"/>
              <w:right w:val="single" w:sz="4" w:space="0" w:color="000000"/>
            </w:tcBorders>
          </w:tcPr>
          <w:p w14:paraId="39238068" w14:textId="77777777" w:rsidR="005127F0" w:rsidRDefault="00000000">
            <w:pPr>
              <w:spacing w:after="0" w:line="259" w:lineRule="auto"/>
              <w:ind w:left="1" w:firstLine="0"/>
            </w:pPr>
            <w:r>
              <w:t xml:space="preserve">A comprehensive Tableau dashboard showing EV performance, brand comparisons, price, speed, efficiency, and charging station mapping </w:t>
            </w:r>
          </w:p>
        </w:tc>
      </w:tr>
      <w:tr w:rsidR="005127F0" w14:paraId="480B4F0D" w14:textId="77777777">
        <w:trPr>
          <w:trHeight w:val="1042"/>
        </w:trPr>
        <w:tc>
          <w:tcPr>
            <w:tcW w:w="2194" w:type="dxa"/>
            <w:tcBorders>
              <w:top w:val="single" w:sz="4" w:space="0" w:color="000000"/>
              <w:left w:val="single" w:sz="4" w:space="0" w:color="000000"/>
              <w:bottom w:val="single" w:sz="4" w:space="0" w:color="000000"/>
              <w:right w:val="single" w:sz="4" w:space="0" w:color="000000"/>
            </w:tcBorders>
          </w:tcPr>
          <w:p w14:paraId="3E4A0455" w14:textId="77777777" w:rsidR="005127F0" w:rsidRDefault="00000000">
            <w:pPr>
              <w:spacing w:after="0" w:line="259" w:lineRule="auto"/>
              <w:ind w:left="0" w:right="48" w:firstLine="0"/>
              <w:jc w:val="right"/>
            </w:pPr>
            <w:r>
              <w:rPr>
                <w:b/>
              </w:rPr>
              <w:t>Why It Works</w:t>
            </w:r>
            <w:r>
              <w:t xml:space="preserve"> </w:t>
            </w:r>
          </w:p>
        </w:tc>
        <w:tc>
          <w:tcPr>
            <w:tcW w:w="6825" w:type="dxa"/>
            <w:tcBorders>
              <w:top w:val="single" w:sz="4" w:space="0" w:color="000000"/>
              <w:left w:val="single" w:sz="4" w:space="0" w:color="000000"/>
              <w:bottom w:val="single" w:sz="4" w:space="0" w:color="000000"/>
              <w:right w:val="single" w:sz="4" w:space="0" w:color="000000"/>
            </w:tcBorders>
          </w:tcPr>
          <w:p w14:paraId="389505C6" w14:textId="77777777" w:rsidR="005127F0" w:rsidRDefault="00000000">
            <w:pPr>
              <w:spacing w:after="0" w:line="259" w:lineRule="auto"/>
              <w:ind w:left="1" w:firstLine="0"/>
            </w:pPr>
            <w:r>
              <w:t xml:space="preserve">Centralizes insights using clear visuals, filters, and story dashboards — making comparisons quicker and easier for both consumers and planners </w:t>
            </w:r>
          </w:p>
        </w:tc>
      </w:tr>
      <w:tr w:rsidR="005127F0" w14:paraId="09EE8158" w14:textId="77777777">
        <w:trPr>
          <w:trHeight w:val="1039"/>
        </w:trPr>
        <w:tc>
          <w:tcPr>
            <w:tcW w:w="2194" w:type="dxa"/>
            <w:tcBorders>
              <w:top w:val="single" w:sz="4" w:space="0" w:color="000000"/>
              <w:left w:val="single" w:sz="4" w:space="0" w:color="000000"/>
              <w:bottom w:val="single" w:sz="4" w:space="0" w:color="000000"/>
              <w:right w:val="single" w:sz="4" w:space="0" w:color="000000"/>
            </w:tcBorders>
          </w:tcPr>
          <w:p w14:paraId="74E4828E" w14:textId="77777777" w:rsidR="005127F0" w:rsidRDefault="00000000">
            <w:pPr>
              <w:spacing w:after="0" w:line="259" w:lineRule="auto"/>
              <w:ind w:left="0" w:right="472" w:firstLine="0"/>
              <w:jc w:val="center"/>
            </w:pPr>
            <w:r>
              <w:rPr>
                <w:b/>
              </w:rPr>
              <w:t xml:space="preserve">How You </w:t>
            </w:r>
          </w:p>
          <w:p w14:paraId="7D7183CF" w14:textId="77777777" w:rsidR="005127F0" w:rsidRDefault="00000000">
            <w:pPr>
              <w:spacing w:after="0" w:line="259" w:lineRule="auto"/>
              <w:ind w:left="0" w:firstLine="0"/>
            </w:pPr>
            <w:r>
              <w:rPr>
                <w:b/>
              </w:rPr>
              <w:t>Validate Fit</w:t>
            </w:r>
            <w:r>
              <w:t xml:space="preserve"> </w:t>
            </w:r>
          </w:p>
        </w:tc>
        <w:tc>
          <w:tcPr>
            <w:tcW w:w="6825" w:type="dxa"/>
            <w:tcBorders>
              <w:top w:val="single" w:sz="4" w:space="0" w:color="000000"/>
              <w:left w:val="single" w:sz="4" w:space="0" w:color="000000"/>
              <w:bottom w:val="single" w:sz="4" w:space="0" w:color="000000"/>
              <w:right w:val="single" w:sz="4" w:space="0" w:color="000000"/>
            </w:tcBorders>
          </w:tcPr>
          <w:p w14:paraId="06DA90B7" w14:textId="77777777" w:rsidR="005127F0" w:rsidRDefault="00000000">
            <w:pPr>
              <w:spacing w:after="0" w:line="259" w:lineRule="auto"/>
              <w:ind w:left="1" w:firstLine="0"/>
            </w:pPr>
            <w:r>
              <w:t xml:space="preserve">Tested by students and reviewers; dashboards clarified topperforming EVs, charging gaps, and brand-wise models, proving useful for real decision-making </w:t>
            </w:r>
          </w:p>
        </w:tc>
      </w:tr>
    </w:tbl>
    <w:p w14:paraId="1DE4BDAD" w14:textId="77777777" w:rsidR="005127F0" w:rsidRDefault="00000000">
      <w:pPr>
        <w:spacing w:after="0" w:line="259" w:lineRule="auto"/>
        <w:ind w:left="720" w:firstLine="0"/>
      </w:pPr>
      <w:r>
        <w:lastRenderedPageBreak/>
        <w:t xml:space="preserve"> </w:t>
      </w:r>
    </w:p>
    <w:sectPr w:rsidR="005127F0">
      <w:pgSz w:w="11906" w:h="16838"/>
      <w:pgMar w:top="1440" w:right="1548"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7F0"/>
    <w:rsid w:val="003265E1"/>
    <w:rsid w:val="004D3FD8"/>
    <w:rsid w:val="005127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4291E"/>
  <w15:docId w15:val="{1CCA0494-B795-4A41-9227-69456FA14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49" w:lineRule="auto"/>
      <w:ind w:left="10" w:hanging="1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288</Words>
  <Characters>1645</Characters>
  <Application>Microsoft Office Word</Application>
  <DocSecurity>0</DocSecurity>
  <Lines>13</Lines>
  <Paragraphs>3</Paragraphs>
  <ScaleCrop>false</ScaleCrop>
  <Company/>
  <LinksUpToDate>false</LinksUpToDate>
  <CharactersWithSpaces>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Suraj Chavan</cp:lastModifiedBy>
  <cp:revision>2</cp:revision>
  <dcterms:created xsi:type="dcterms:W3CDTF">2026-03-08T14:24:00Z</dcterms:created>
  <dcterms:modified xsi:type="dcterms:W3CDTF">2026-03-08T14:24:00Z</dcterms:modified>
</cp:coreProperties>
</file>