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56"/>
          <w:szCs w:val="56"/>
        </w:rPr>
        <w:t xml:space="preserve">Healthcare Insurance Assistant</w:t>
      </w:r>
    </w:p>
    <w:p>
      <w:pPr>
        <w:spacing w:after="100"/>
        <w:jc w:val="center"/>
      </w:pPr>
      <w:r>
        <w:rPr>
          <w:color w:val="555555"/>
          <w:sz w:val="28"/>
          <w:szCs w:val="28"/>
        </w:rPr>
        <w:t xml:space="preserve">A Retrieval-Augmented Generation (RAG) Chatbot</w:t>
      </w:r>
    </w:p>
    <w:p>
      <w:pPr>
        <w:spacing w:after="100"/>
        <w:jc w:val="center"/>
      </w:pPr>
      <w:r>
        <w:rPr>
          <w:color w:val="555555"/>
          <w:sz w:val="28"/>
          <w:szCs w:val="28"/>
        </w:rPr>
        <w:t xml:space="preserve">Technical Documentation</w:t>
      </w:r>
    </w:p>
    <w:p>
      <w:pPr>
        <w:spacing w:before="400"/>
      </w:pPr>
    </w:p>
    <w:p>
      <w:pPr>
        <w:jc w:val="center"/>
      </w:pPr>
      <w:r>
        <w:rPr>
          <w:color w:val="777777"/>
          <w:sz w:val="20"/>
          <w:szCs w:val="20"/>
        </w:rPr>
        <w:t xml:space="preserve">Prepared from the project source, September 2026</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Executive Summary</w:t>
      </w:r>
    </w:p>
    <w:p>
      <w:pPr>
        <w:spacing w:after="140"/>
      </w:pPr>
      <w:r>
        <w:t xml:space="preserve">The Healthcare Insurance Assistant is a Retrieval-Augmented Generation (RAG) chatbot that answers member, provider, and staff questions about a health insurance plan using only the plan's own official documents — an Evidence of Coverage, a Summary of Benefits, and a Policy Manual. It never answers from the underlying language model's general knowledge: every answer is grounded in retrieved document text and cited by document name and page number.</w:t>
      </w:r>
    </w:p>
    <w:p>
      <w:pPr>
        <w:spacing w:after="140"/>
      </w:pPr>
      <w:r>
        <w:t xml:space="preserve">The system runs entirely on a single machine for development and testing, with a documented, code-complete path to a fully keyless production deployment on Databricks. It is built from 27 Python modules, organized into ten single-responsibility packages, backed by an automated test suite of 89 tests, and includes its own offline evaluation framework for measuring and tracking retrieval quality over time.</w:t>
      </w:r>
    </w:p>
    <w:p>
      <w:pPr>
        <w:spacing w:after="140"/>
      </w:pPr>
      <w:r>
        <w:t xml:space="preserve">This document describes every functional piece of the codebase — what it does and why it exists — and closes with a dedicated assessment of what specifically makes this an industry-grade system rather than a prototype.</w:t>
      </w:r>
    </w:p>
    <w:p>
      <w:pPr>
        <w:pStyle w:val="Heading1"/>
        <w:spacing w:after="160" w:before="320"/>
      </w:pPr>
      <w:r>
        <w:t xml:space="preserve">2. Architecture Overview</w:t>
      </w:r>
    </w:p>
    <w:p>
      <w:pPr>
        <w:spacing w:after="140"/>
      </w:pPr>
      <w:r>
        <w:t xml:space="preserve">The system is organized as a linear pipeline with several optional enhancement stages layered on top. A single question flows through the following stages:</w:t>
      </w:r>
    </w:p>
    <w:p>
      <w:pPr>
        <w:pStyle w:val="ListParagraph"/>
        <w:numPr>
          <w:ilvl w:val="0"/>
          <w:numId w:val="2"/>
        </w:numPr>
        <w:spacing w:after="60"/>
      </w:pPr>
      <w:r>
        <w:t xml:space="preserve">1. Input guardrail — reject prompt-injection attempts and degenerate input before any retrieval happens.</w:t>
      </w:r>
    </w:p>
    <w:p>
      <w:pPr>
        <w:pStyle w:val="ListParagraph"/>
        <w:numPr>
          <w:ilvl w:val="0"/>
          <w:numId w:val="2"/>
        </w:numPr>
        <w:spacing w:after="60"/>
      </w:pPr>
      <w:r>
        <w:t xml:space="preserve">2. Query rewriting — turn a context-dependent follow-up ("what about my spouse?") into a standalone question, using recent conversation history.</w:t>
      </w:r>
    </w:p>
    <w:p>
      <w:pPr>
        <w:pStyle w:val="ListParagraph"/>
        <w:numPr>
          <w:ilvl w:val="0"/>
          <w:numId w:val="2"/>
        </w:numPr>
        <w:spacing w:after="60"/>
      </w:pPr>
      <w:r>
        <w:t xml:space="preserve">3. Retrieval — embed the question and run vector similarity search against the indexed document chunks, optionally blended with BM25 keyword search (hybrid search).</w:t>
      </w:r>
    </w:p>
    <w:p>
      <w:pPr>
        <w:pStyle w:val="ListParagraph"/>
        <w:numPr>
          <w:ilvl w:val="0"/>
          <w:numId w:val="2"/>
        </w:numPr>
        <w:spacing w:after="60"/>
      </w:pPr>
      <w:r>
        <w:t xml:space="preserve">4. Multi-query retrieval (optional) — search with several LLM-generated paraphrasings of the question concurrently, fusing the results.</w:t>
      </w:r>
    </w:p>
    <w:p>
      <w:pPr>
        <w:pStyle w:val="ListParagraph"/>
        <w:numPr>
          <w:ilvl w:val="0"/>
          <w:numId w:val="2"/>
        </w:numPr>
        <w:spacing w:after="60"/>
      </w:pPr>
      <w:r>
        <w:t xml:space="preserve">5. Reranking — re-score the retrieved candidates with a cross-encoder model for higher precision than vector similarity alone.</w:t>
      </w:r>
    </w:p>
    <w:p>
      <w:pPr>
        <w:pStyle w:val="ListParagraph"/>
        <w:numPr>
          <w:ilvl w:val="0"/>
          <w:numId w:val="2"/>
        </w:numPr>
        <w:spacing w:after="60"/>
      </w:pPr>
      <w:r>
        <w:t xml:space="preserve">6. Multi-hop retrieval (optional) — if the model judges the retrieved context insufficient for a compound question, it issues one bounded follow-up search.</w:t>
      </w:r>
    </w:p>
    <w:p>
      <w:pPr>
        <w:pStyle w:val="ListParagraph"/>
        <w:numPr>
          <w:ilvl w:val="0"/>
          <w:numId w:val="2"/>
        </w:numPr>
        <w:spacing w:after="60"/>
      </w:pPr>
      <w:r>
        <w:t xml:space="preserve">7. Context assembly — format the final chunk set into a citation-ready block of text.</w:t>
      </w:r>
    </w:p>
    <w:p>
      <w:pPr>
        <w:pStyle w:val="ListParagraph"/>
        <w:numPr>
          <w:ilvl w:val="0"/>
          <w:numId w:val="2"/>
        </w:numPr>
        <w:spacing w:after="60"/>
      </w:pPr>
      <w:r>
        <w:t xml:space="preserve">8. Answer generation — call the Gemini (or Databricks) chat model with a strict, grounding-enforcing system prompt, optionally streaming the response token-by-token.</w:t>
      </w:r>
    </w:p>
    <w:p>
      <w:pPr>
        <w:pStyle w:val="ListParagraph"/>
        <w:numPr>
          <w:ilvl w:val="0"/>
          <w:numId w:val="2"/>
        </w:numPr>
        <w:spacing w:after="60"/>
      </w:pPr>
      <w:r>
        <w:t xml:space="preserve">9. Output guardrail — a lexical grounding check flags answers that appear unrelated to the retrieved context.</w:t>
      </w:r>
    </w:p>
    <w:p>
      <w:pPr>
        <w:pStyle w:val="ListParagraph"/>
        <w:numPr>
          <w:ilvl w:val="0"/>
          <w:numId w:val="2"/>
        </w:numPr>
        <w:spacing w:after="60"/>
      </w:pPr>
      <w:r>
        <w:t xml:space="preserve">10. Observability — the full turn (timing, tokens, retrieved sources, the answer) is logged to MLflow; the user's thumbs-up/down feedback is logged separately.</w:t>
      </w:r>
    </w:p>
    <w:p>
      <w:pPr>
        <w:pStyle w:val="Heading2"/>
        <w:spacing w:after="120" w:before="240"/>
      </w:pPr>
      <w:r>
        <w:t xml:space="preserve">2.1 Data Flow (Ingestion, Offline)</w:t>
      </w:r>
    </w:p>
    <w:p>
      <w:pPr>
        <w:spacing w:after="140"/>
      </w:pPr>
      <w:r>
        <w:t xml:space="preserve">Before any question can be answered, the source PDFs are processed once (and re-processed incrementally whenever they change):</w:t>
      </w:r>
    </w:p>
    <w:p>
      <w:pPr>
        <w:pStyle w:val="ListParagraph"/>
        <w:numPr>
          <w:ilvl w:val="0"/>
          <w:numId w:val="2"/>
        </w:numPr>
        <w:spacing w:after="60"/>
      </w:pPr>
      <w:r>
        <w:t xml:space="preserve">Load &amp; parse PDFs page-by-page (PyMuPDF).</w:t>
      </w:r>
    </w:p>
    <w:p>
      <w:pPr>
        <w:pStyle w:val="ListParagraph"/>
        <w:numPr>
          <w:ilvl w:val="0"/>
          <w:numId w:val="2"/>
        </w:numPr>
        <w:spacing w:after="60"/>
      </w:pPr>
      <w:r>
        <w:t xml:space="preserve">Apply brand-name normalization to the extracted text.</w:t>
      </w:r>
    </w:p>
    <w:p>
      <w:pPr>
        <w:pStyle w:val="ListParagraph"/>
        <w:numPr>
          <w:ilvl w:val="0"/>
          <w:numId w:val="2"/>
        </w:numPr>
        <w:spacing w:after="60"/>
      </w:pPr>
      <w:r>
        <w:t xml:space="preserve">Chunk each document — hierarchically by chapter/section for structured documents, or by fixed-size recursive splitting for flat ones.</w:t>
      </w:r>
    </w:p>
    <w:p>
      <w:pPr>
        <w:pStyle w:val="ListParagraph"/>
        <w:numPr>
          <w:ilvl w:val="0"/>
          <w:numId w:val="2"/>
        </w:numPr>
        <w:spacing w:after="60"/>
      </w:pPr>
      <w:r>
        <w:t xml:space="preserve">Embed every chunk (local, Gemini, or Databricks embeddings, depending on configuration).</w:t>
      </w:r>
    </w:p>
    <w:p>
      <w:pPr>
        <w:pStyle w:val="ListParagraph"/>
        <w:numPr>
          <w:ilvl w:val="0"/>
          <w:numId w:val="2"/>
        </w:numPr>
        <w:spacing w:after="60"/>
      </w:pPr>
      <w:r>
        <w:t xml:space="preserve">Store the vectors in ChromaDB (similarity search) and the structured metadata in SQLite (audit trail, idempotent re-ingestion).</w:t>
      </w:r>
    </w:p>
    <w:p>
      <w:pPr>
        <w:pStyle w:val="Heading2"/>
        <w:spacing w:after="120" w:before="240"/>
      </w:pPr>
      <w:r>
        <w:t xml:space="preserve">2.2 Pluggable Providers</w:t>
      </w:r>
    </w:p>
    <w:p>
      <w:pPr>
        <w:spacing w:after="140"/>
      </w:pPr>
      <w:r>
        <w:t xml:space="preserve">Two independent factory/strategy abstractions let the same application code run against different backends purely by changing configuration, with no code changes:</w:t>
      </w:r>
    </w:p>
    <w:p>
      <w:pPr>
        <w:spacing w:after="100"/>
      </w:pPr>
      <w:r>
        <w:rPr>
          <w:b/>
          <w:bCs/>
        </w:rPr>
        <w:t xml:space="preserve">LLM provider: </w:t>
      </w:r>
      <w:r>
        <w:t xml:space="preserve">Gemini (needs an API key) or Databricks Foundation Model APIs (fully keyless when run inside a Databricks workspace).</w:t>
      </w:r>
    </w:p>
    <w:p>
      <w:pPr>
        <w:spacing w:after="100"/>
      </w:pPr>
      <w:r>
        <w:rPr>
          <w:b/>
          <w:bCs/>
        </w:rPr>
        <w:t xml:space="preserve">Embedding provider: </w:t>
      </w:r>
      <w:r>
        <w:t xml:space="preserve">local (free, offline, sentence-transformers), Gemini (hosted API), or Databricks (fully keyless).</w:t>
      </w:r>
    </w:p>
    <w:p>
      <w:r>
        <w:br w:type="page"/>
      </w:r>
    </w:p>
    <w:p>
      <w:pPr>
        <w:pStyle w:val="Heading1"/>
        <w:spacing w:after="160" w:before="320"/>
      </w:pPr>
      <w:r>
        <w:t xml:space="preserve">3. Project Structure</w:t>
      </w:r>
    </w:p>
    <w:p>
      <w:pPr>
        <w:spacing w:after="140"/>
      </w:pPr>
      <w:r>
        <w:t xml:space="preserve">The codebase is organized into ten packages, each with a single, clear responsibility: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A5276" w:val="clear"/>
          </w:tcPr>
          <w:p>
            <w:r>
              <w:rPr>
                <w:b/>
                <w:bCs/>
                <w:color w:val="FFFFFF"/>
                <w:sz w:val="20"/>
                <w:szCs w:val="20"/>
              </w:rPr>
              <w:t xml:space="preserve">Package</w:t>
            </w:r>
          </w:p>
        </w:tc>
        <w:tc>
          <w:tcPr>
            <w:tcW w:type="dxa" w:w="6950"/>
            <w:shd w:fill="1A5276" w:val="clear"/>
          </w:tcPr>
          <w:p>
            <w:r>
              <w:rPr>
                <w:b/>
                <w:bCs/>
                <w:color w:val="FFFFFF"/>
                <w:sz w:val="20"/>
                <w:szCs w:val="20"/>
              </w:rPr>
              <w:t xml:space="preserve">Responsibility</w:t>
            </w:r>
          </w:p>
        </w:tc>
      </w:tr>
      <w:tr>
        <w:tc>
          <w:tcPr>
            <w:tcW w:type="dxa" w:w="2400"/>
          </w:tcPr>
          <w:p>
            <w:r>
              <w:rPr>
                <w:sz w:val="20"/>
                <w:szCs w:val="20"/>
              </w:rPr>
              <w:t xml:space="preserve">config/</w:t>
            </w:r>
          </w:p>
        </w:tc>
        <w:tc>
          <w:tcPr>
            <w:tcW w:type="dxa" w:w="6950"/>
          </w:tcPr>
          <w:p>
            <w:r>
              <w:rPr>
                <w:sz w:val="20"/>
                <w:szCs w:val="20"/>
              </w:rPr>
              <w:t xml:space="preserve">Centralized, typed application configuration read from environment variables.</w:t>
            </w:r>
          </w:p>
        </w:tc>
      </w:tr>
      <w:tr>
        <w:tc>
          <w:tcPr>
            <w:tcW w:type="dxa" w:w="2400"/>
          </w:tcPr>
          <w:p>
            <w:r>
              <w:rPr>
                <w:sz w:val="20"/>
                <w:szCs w:val="20"/>
              </w:rPr>
              <w:t xml:space="preserve">ingestion/</w:t>
            </w:r>
          </w:p>
        </w:tc>
        <w:tc>
          <w:tcPr>
            <w:tcW w:type="dxa" w:w="6950"/>
          </w:tcPr>
          <w:p>
            <w:r>
              <w:rPr>
                <w:sz w:val="20"/>
                <w:szCs w:val="20"/>
              </w:rPr>
              <w:t xml:space="preserve">Load and parse source PDF files into page-level text.</w:t>
            </w:r>
          </w:p>
        </w:tc>
      </w:tr>
      <w:tr>
        <w:tc>
          <w:tcPr>
            <w:tcW w:type="dxa" w:w="2400"/>
          </w:tcPr>
          <w:p>
            <w:r>
              <w:rPr>
                <w:sz w:val="20"/>
                <w:szCs w:val="20"/>
              </w:rPr>
              <w:t xml:space="preserve">chunking/</w:t>
            </w:r>
          </w:p>
        </w:tc>
        <w:tc>
          <w:tcPr>
            <w:tcW w:type="dxa" w:w="6950"/>
          </w:tcPr>
          <w:p>
            <w:r>
              <w:rPr>
                <w:sz w:val="20"/>
                <w:szCs w:val="20"/>
              </w:rPr>
              <w:t xml:space="preserve">Split page text into embeddable chunks, structure-aware where possible.</w:t>
            </w:r>
          </w:p>
        </w:tc>
      </w:tr>
      <w:tr>
        <w:tc>
          <w:tcPr>
            <w:tcW w:type="dxa" w:w="2400"/>
          </w:tcPr>
          <w:p>
            <w:r>
              <w:rPr>
                <w:sz w:val="20"/>
                <w:szCs w:val="20"/>
              </w:rPr>
              <w:t xml:space="preserve">embeddings/</w:t>
            </w:r>
          </w:p>
        </w:tc>
        <w:tc>
          <w:tcPr>
            <w:tcW w:type="dxa" w:w="6950"/>
          </w:tcPr>
          <w:p>
            <w:r>
              <w:rPr>
                <w:sz w:val="20"/>
                <w:szCs w:val="20"/>
              </w:rPr>
              <w:t xml:space="preserve">Turn text into vectors; pluggable across three providers.</w:t>
            </w:r>
          </w:p>
        </w:tc>
      </w:tr>
      <w:tr>
        <w:tc>
          <w:tcPr>
            <w:tcW w:type="dxa" w:w="2400"/>
          </w:tcPr>
          <w:p>
            <w:r>
              <w:rPr>
                <w:sz w:val="20"/>
                <w:szCs w:val="20"/>
              </w:rPr>
              <w:t xml:space="preserve">vector_store/</w:t>
            </w:r>
          </w:p>
        </w:tc>
        <w:tc>
          <w:tcPr>
            <w:tcW w:type="dxa" w:w="6950"/>
          </w:tcPr>
          <w:p>
            <w:r>
              <w:rPr>
                <w:sz w:val="20"/>
                <w:szCs w:val="20"/>
              </w:rPr>
              <w:t xml:space="preserve">Persist and search embeddings (ChromaDB) and structured metadata (SQLite).</w:t>
            </w:r>
          </w:p>
        </w:tc>
      </w:tr>
      <w:tr>
        <w:tc>
          <w:tcPr>
            <w:tcW w:type="dxa" w:w="2400"/>
          </w:tcPr>
          <w:p>
            <w:r>
              <w:rPr>
                <w:sz w:val="20"/>
                <w:szCs w:val="20"/>
              </w:rPr>
              <w:t xml:space="preserve">rag_pipeline/</w:t>
            </w:r>
          </w:p>
        </w:tc>
        <w:tc>
          <w:tcPr>
            <w:tcW w:type="dxa" w:w="6950"/>
          </w:tcPr>
          <w:p>
            <w:r>
              <w:rPr>
                <w:sz w:val="20"/>
                <w:szCs w:val="20"/>
              </w:rPr>
              <w:t xml:space="preserve">Retrieval, reranking, query rewriting, guardrails, prompting, and the orchestrator.</w:t>
            </w:r>
          </w:p>
        </w:tc>
      </w:tr>
      <w:tr>
        <w:tc>
          <w:tcPr>
            <w:tcW w:type="dxa" w:w="2400"/>
          </w:tcPr>
          <w:p>
            <w:r>
              <w:rPr>
                <w:sz w:val="20"/>
                <w:szCs w:val="20"/>
              </w:rPr>
              <w:t xml:space="preserve">frontend/</w:t>
            </w:r>
          </w:p>
        </w:tc>
        <w:tc>
          <w:tcPr>
            <w:tcW w:type="dxa" w:w="6950"/>
          </w:tcPr>
          <w:p>
            <w:r>
              <w:rPr>
                <w:sz w:val="20"/>
                <w:szCs w:val="20"/>
              </w:rPr>
              <w:t xml:space="preserve">The Streamlit chat user interface.</w:t>
            </w:r>
          </w:p>
        </w:tc>
      </w:tr>
      <w:tr>
        <w:tc>
          <w:tcPr>
            <w:tcW w:type="dxa" w:w="2400"/>
          </w:tcPr>
          <w:p>
            <w:r>
              <w:rPr>
                <w:sz w:val="20"/>
                <w:szCs w:val="20"/>
              </w:rPr>
              <w:t xml:space="preserve">scripts/</w:t>
            </w:r>
          </w:p>
        </w:tc>
        <w:tc>
          <w:tcPr>
            <w:tcW w:type="dxa" w:w="6950"/>
          </w:tcPr>
          <w:p>
            <w:r>
              <w:rPr>
                <w:sz w:val="20"/>
                <w:szCs w:val="20"/>
              </w:rPr>
              <w:t xml:space="preserve">Command-line entry points: ingestion and two evaluation tools.</w:t>
            </w:r>
          </w:p>
        </w:tc>
      </w:tr>
      <w:tr>
        <w:tc>
          <w:tcPr>
            <w:tcW w:type="dxa" w:w="2400"/>
          </w:tcPr>
          <w:p>
            <w:r>
              <w:rPr>
                <w:sz w:val="20"/>
                <w:szCs w:val="20"/>
              </w:rPr>
              <w:t xml:space="preserve">utils/</w:t>
            </w:r>
          </w:p>
        </w:tc>
        <w:tc>
          <w:tcPr>
            <w:tcW w:type="dxa" w:w="6950"/>
          </w:tcPr>
          <w:p>
            <w:r>
              <w:rPr>
                <w:sz w:val="20"/>
                <w:szCs w:val="20"/>
              </w:rPr>
              <w:t xml:space="preserve">Cross-cutting concerns: logging, observability, feedback, rate limiting, metrics.</w:t>
            </w:r>
          </w:p>
        </w:tc>
      </w:tr>
      <w:tr>
        <w:tc>
          <w:tcPr>
            <w:tcW w:type="dxa" w:w="2400"/>
          </w:tcPr>
          <w:p>
            <w:r>
              <w:rPr>
                <w:sz w:val="20"/>
                <w:szCs w:val="20"/>
              </w:rPr>
              <w:t xml:space="preserve">tests/</w:t>
            </w:r>
          </w:p>
        </w:tc>
        <w:tc>
          <w:tcPr>
            <w:tcW w:type="dxa" w:w="6950"/>
          </w:tcPr>
          <w:p>
            <w:r>
              <w:rPr>
                <w:sz w:val="20"/>
                <w:szCs w:val="20"/>
              </w:rPr>
              <w:t xml:space="preserve">The automated test suite (89 tests) covering every package above.</w:t>
            </w:r>
          </w:p>
        </w:tc>
      </w:tr>
    </w:tbl>
    <w:p>
      <w:r>
        <w:br w:type="page"/>
      </w:r>
    </w:p>
    <w:p>
      <w:pPr>
        <w:pStyle w:val="Heading1"/>
        <w:spacing w:after="160" w:before="320"/>
      </w:pPr>
      <w:r>
        <w:t xml:space="preserve">4. Detailed Module Documentation</w:t>
      </w:r>
    </w:p>
    <w:p>
      <w:pPr>
        <w:spacing w:after="140"/>
      </w:pPr>
      <w:r>
        <w:t xml:space="preserve">This section documents every source file: what it does, its specific functionality, and why it exists in its current form.</w:t>
      </w:r>
    </w:p>
    <w:p>
      <w:pPr>
        <w:pStyle w:val="Heading2"/>
        <w:spacing w:after="120" w:before="240"/>
      </w:pPr>
      <w:r>
        <w:t xml:space="preserve">4.1 Configuration</w:t>
      </w:r>
    </w:p>
    <w:p>
      <w:pPr>
        <w:spacing w:after="60" w:before="200"/>
      </w:pPr>
      <w:r>
        <w:rPr>
          <w:rFonts w:ascii="Consolas" w:cs="Consolas" w:eastAsia="Consolas" w:hAnsi="Consolas"/>
          <w:b/>
          <w:bCs/>
          <w:color w:val="1A5276"/>
          <w:sz w:val="22"/>
          <w:szCs w:val="22"/>
        </w:rPr>
        <w:t xml:space="preserve">config/settings.py</w:t>
      </w:r>
    </w:p>
    <w:p>
      <w:pPr>
        <w:spacing w:after="140"/>
      </w:pPr>
      <w:r>
        <w:rPr>
          <w:i/>
          <w:iCs/>
          <w:color w:val="444444"/>
        </w:rPr>
        <w:t xml:space="preserve">The single source of truth for every tunable value in the application — API keys, model names, file paths, chunk sizes, retrieval knobs — read once from environment variables (via a .env file) into one typed dataclass.</w:t>
      </w:r>
    </w:p>
    <w:p>
      <w:pPr>
        <w:pStyle w:val="ListParagraph"/>
        <w:numPr>
          <w:ilvl w:val="0"/>
          <w:numId w:val="2"/>
        </w:numPr>
        <w:spacing w:after="60"/>
      </w:pPr>
      <w:r>
        <w:t xml:space="preserve">Defines the Settings dataclass with ~40 typed fields, grouped by concern (LLM, embeddings, vector store, chunking, retrieval, memory, observability, logging).</w:t>
      </w:r>
    </w:p>
    <w:p>
      <w:pPr>
        <w:pStyle w:val="ListParagraph"/>
        <w:numPr>
          <w:ilvl w:val="0"/>
          <w:numId w:val="2"/>
        </w:numPr>
        <w:spacing w:after="60"/>
      </w:pPr>
      <w:r>
        <w:t xml:space="preserve">validate() fails loudly at startup if a required credential is missing (e.g. GEMINI_API_KEY), rather than letting the first API call fail with a cryptic error deep in the call stack.</w:t>
      </w:r>
    </w:p>
    <w:p>
      <w:pPr>
        <w:pStyle w:val="ListParagraph"/>
        <w:numPr>
          <w:ilvl w:val="0"/>
          <w:numId w:val="2"/>
        </w:numPr>
        <w:spacing w:after="60"/>
      </w:pPr>
      <w:r>
        <w:t xml:space="preserve">Every other module imports the single settings instance rather than calling os.getenv() itself — one place to look when changing how the app behaves.</w:t>
      </w:r>
    </w:p>
    <w:p>
      <w:pPr>
        <w:spacing w:after="160"/>
      </w:pPr>
      <w:r>
        <w:rPr>
          <w:b/>
          <w:bCs/>
          <w:sz w:val="20"/>
          <w:szCs w:val="20"/>
        </w:rPr>
        <w:t xml:space="preserve">Why it matters: </w:t>
      </w:r>
      <w:r>
        <w:rPr>
          <w:sz w:val="20"/>
          <w:szCs w:val="20"/>
        </w:rPr>
        <w:t xml:space="preserve">Centralizing configuration is what makes every other pluggable piece of this system (LLM provider, embedding provider, retrieval strategy) a one-line .env change instead of a code change.</w:t>
      </w:r>
    </w:p>
    <w:p>
      <w:pPr>
        <w:pStyle w:val="Heading2"/>
        <w:spacing w:after="120" w:before="240"/>
      </w:pPr>
      <w:r>
        <w:t xml:space="preserve">4.2 Ingestion</w:t>
      </w:r>
    </w:p>
    <w:p>
      <w:pPr>
        <w:spacing w:after="60" w:before="200"/>
      </w:pPr>
      <w:r>
        <w:rPr>
          <w:rFonts w:ascii="Consolas" w:cs="Consolas" w:eastAsia="Consolas" w:hAnsi="Consolas"/>
          <w:b/>
          <w:bCs/>
          <w:color w:val="1A5276"/>
          <w:sz w:val="22"/>
          <w:szCs w:val="22"/>
        </w:rPr>
        <w:t xml:space="preserve">ingestion/pdf_loader.py</w:t>
      </w:r>
    </w:p>
    <w:p>
      <w:pPr>
        <w:spacing w:after="140"/>
      </w:pPr>
      <w:r>
        <w:rPr>
          <w:i/>
          <w:iCs/>
          <w:color w:val="444444"/>
        </w:rPr>
        <w:t xml:space="preserve">Opens every PDF in the source folder and extracts page-level text, one page at a time.</w:t>
      </w:r>
    </w:p>
    <w:p>
      <w:pPr>
        <w:pStyle w:val="ListParagraph"/>
        <w:numPr>
          <w:ilvl w:val="0"/>
          <w:numId w:val="2"/>
        </w:numPr>
        <w:spacing w:after="60"/>
      </w:pPr>
      <w:r>
        <w:t xml:space="preserve">load_pdfs(dir) walks a folder and extracts text from every .pdf file found, returning a list of PageContent objects (file name, page number, text, document type).</w:t>
      </w:r>
    </w:p>
    <w:p>
      <w:pPr>
        <w:pStyle w:val="ListParagraph"/>
        <w:numPr>
          <w:ilvl w:val="0"/>
          <w:numId w:val="2"/>
        </w:numPr>
        <w:spacing w:after="60"/>
      </w:pPr>
      <w:r>
        <w:t xml:space="preserve">infer_document_type(file_name) maps a filename keyword to a human-readable label used later in citations (e.g. ‘Summary of Benefits’).</w:t>
      </w:r>
    </w:p>
    <w:p>
      <w:pPr>
        <w:pStyle w:val="ListParagraph"/>
        <w:numPr>
          <w:ilvl w:val="0"/>
          <w:numId w:val="2"/>
        </w:numPr>
        <w:spacing w:after="60"/>
      </w:pPr>
      <w:r>
        <w:t xml:space="preserve">Applies brand-name replacement to every page's extracted text (e.g. renaming an insurer consistently across all source documents) at the text layer, not by editing PDF binaries — chosen deliberately because PDF redaction can reorder how extracted text reads back out.</w:t>
      </w:r>
    </w:p>
    <w:p>
      <w:pPr>
        <w:pStyle w:val="ListParagraph"/>
        <w:numPr>
          <w:ilvl w:val="0"/>
          <w:numId w:val="2"/>
        </w:numPr>
        <w:spacing w:after="60"/>
      </w:pPr>
      <w:r>
        <w:t xml:space="preserve">Per-page and per-file error isolation: a single corrupt page or unreadable PDF is logged and skipped without aborting the rest of the ingestion run.</w:t>
      </w:r>
    </w:p>
    <w:p>
      <w:pPr>
        <w:pStyle w:val="ListParagraph"/>
        <w:numPr>
          <w:ilvl w:val="0"/>
          <w:numId w:val="2"/>
        </w:numPr>
        <w:spacing w:after="60"/>
      </w:pPr>
      <w:r>
        <w:t xml:space="preserve">Streams pages one at a time rather than loading a whole document into memory, keeping memory flat regardless of document length.</w:t>
      </w:r>
    </w:p>
    <w:p>
      <w:pPr>
        <w:spacing w:after="160"/>
      </w:pPr>
      <w:r>
        <w:rPr>
          <w:b/>
          <w:bCs/>
          <w:sz w:val="20"/>
          <w:szCs w:val="20"/>
        </w:rPr>
        <w:t xml:space="preserve">Why it matters: </w:t>
      </w:r>
      <w:r>
        <w:rPr>
          <w:sz w:val="20"/>
          <w:szCs w:val="20"/>
        </w:rPr>
        <w:t xml:space="preserve">Page-level granularity is what makes citations possible later — the app can tell a user exactly which document and page an answer came from.</w:t>
      </w:r>
    </w:p>
    <w:p>
      <w:pPr>
        <w:pStyle w:val="Heading2"/>
        <w:spacing w:after="120" w:before="240"/>
      </w:pPr>
      <w:r>
        <w:t xml:space="preserve">4.3 Chunking</w:t>
      </w:r>
    </w:p>
    <w:p>
      <w:pPr>
        <w:spacing w:after="60" w:before="200"/>
      </w:pPr>
      <w:r>
        <w:rPr>
          <w:rFonts w:ascii="Consolas" w:cs="Consolas" w:eastAsia="Consolas" w:hAnsi="Consolas"/>
          <w:b/>
          <w:bCs/>
          <w:color w:val="1A5276"/>
          <w:sz w:val="22"/>
          <w:szCs w:val="22"/>
        </w:rPr>
        <w:t xml:space="preserve">chunking/chunker.py</w:t>
      </w:r>
    </w:p>
    <w:p>
      <w:pPr>
        <w:spacing w:after="140"/>
      </w:pPr>
      <w:r>
        <w:rPr>
          <w:i/>
          <w:iCs/>
          <w:color w:val="444444"/>
        </w:rPr>
        <w:t xml:space="preserve">Splits page-level text into embeddable chunks and decides, per document, which splitting strategy to use.</w:t>
      </w:r>
    </w:p>
    <w:p>
      <w:pPr>
        <w:pStyle w:val="ListParagraph"/>
        <w:numPr>
          <w:ilvl w:val="0"/>
          <w:numId w:val="2"/>
        </w:numPr>
        <w:spacing w:after="60"/>
      </w:pPr>
      <w:r>
        <w:t xml:space="preserve">chunk_documents(pages) groups pages by source file and routes each file to either hierarchical or recursive splitting.</w:t>
      </w:r>
    </w:p>
    <w:p>
      <w:pPr>
        <w:pStyle w:val="ListParagraph"/>
        <w:numPr>
          <w:ilvl w:val="0"/>
          <w:numId w:val="2"/>
        </w:numPr>
        <w:spacing w:after="60"/>
      </w:pPr>
      <w:r>
        <w:t xml:space="preserve">Documents with real chapter/section structure (detected automatically) are split by chunking/structure_chunker.py.</w:t>
      </w:r>
    </w:p>
    <w:p>
      <w:pPr>
        <w:pStyle w:val="ListParagraph"/>
        <w:numPr>
          <w:ilvl w:val="0"/>
          <w:numId w:val="2"/>
        </w:numPr>
        <w:spacing w:after="60"/>
      </w:pPr>
      <w:r>
        <w:t xml:space="preserve">Flatter documents fall back to LangChain's RecursiveCharacterTextSplitter (paragraph → line → sentence → word → character, in that priority order), sized via CHUNK_SIZE/CHUNK_OVERLAP.</w:t>
      </w:r>
    </w:p>
    <w:p>
      <w:pPr>
        <w:pStyle w:val="ListParagraph"/>
        <w:numPr>
          <w:ilvl w:val="0"/>
          <w:numId w:val="2"/>
        </w:numPr>
        <w:spacing w:after="60"/>
      </w:pPr>
      <w:r>
        <w:t xml:space="preserve">Every Chunk carries a unique ID, full source metadata (file, page, document type), and, when applicable, chapter/section titles.</w:t>
      </w:r>
    </w:p>
    <w:p>
      <w:pPr>
        <w:spacing w:after="160"/>
      </w:pPr>
      <w:r>
        <w:rPr>
          <w:b/>
          <w:bCs/>
          <w:sz w:val="20"/>
          <w:szCs w:val="20"/>
        </w:rPr>
        <w:t xml:space="preserve">Why it matters: </w:t>
      </w:r>
      <w:r>
        <w:rPr>
          <w:sz w:val="20"/>
          <w:szCs w:val="20"/>
        </w:rPr>
        <w:t xml:space="preserve">Naive fixed-size chunking would cut a chaptered legal document's sections apart at arbitrary character counts; routing structured documents to a heading-aware splitter keeps semantically related content together in one chunk.</w:t>
      </w:r>
    </w:p>
    <w:p>
      <w:pPr>
        <w:spacing w:after="60" w:before="200"/>
      </w:pPr>
      <w:r>
        <w:rPr>
          <w:rFonts w:ascii="Consolas" w:cs="Consolas" w:eastAsia="Consolas" w:hAnsi="Consolas"/>
          <w:b/>
          <w:bCs/>
          <w:color w:val="1A5276"/>
          <w:sz w:val="22"/>
          <w:szCs w:val="22"/>
        </w:rPr>
        <w:t xml:space="preserve">chunking/structure_chunker.py</w:t>
      </w:r>
    </w:p>
    <w:p>
      <w:pPr>
        <w:spacing w:after="140"/>
      </w:pPr>
      <w:r>
        <w:rPr>
          <w:i/>
          <w:iCs/>
          <w:color w:val="444444"/>
        </w:rPr>
        <w:t xml:space="preserve">A hierarchical splitter for documents with real chapter/section headings (e.g. an Evidence of Coverage), used instead of fixed-size splitting for those documents specifically.</w:t>
      </w:r>
    </w:p>
    <w:p>
      <w:pPr>
        <w:pStyle w:val="ListParagraph"/>
        <w:numPr>
          <w:ilvl w:val="0"/>
          <w:numId w:val="2"/>
        </w:numPr>
        <w:spacing w:after="60"/>
      </w:pPr>
      <w:r>
        <w:t xml:space="preserve">looks_structured(pages) detects whether a document has real CHAPTER headings within its first few pages.</w:t>
      </w:r>
    </w:p>
    <w:p>
      <w:pPr>
        <w:pStyle w:val="ListParagraph"/>
        <w:numPr>
          <w:ilvl w:val="0"/>
          <w:numId w:val="2"/>
        </w:numPr>
        <w:spacing w:after="60"/>
      </w:pPr>
      <w:r>
        <w:t xml:space="preserve">split_document() walks the document page-by-page, splitting at CHAPTER/SECTION/subsection boundaries, carrying the active chapter/section context across page breaks.</w:t>
      </w:r>
    </w:p>
    <w:p>
      <w:pPr>
        <w:pStyle w:val="ListParagraph"/>
        <w:numPr>
          <w:ilvl w:val="0"/>
          <w:numId w:val="2"/>
        </w:numPr>
        <w:spacing w:after="60"/>
      </w:pPr>
      <w:r>
        <w:t xml:space="preserve">Strips recurring running headers/footers (repeated on every page) before splitting, so they don't pollute chunk content.</w:t>
      </w:r>
    </w:p>
    <w:p>
      <w:pPr>
        <w:pStyle w:val="ListParagraph"/>
        <w:numPr>
          <w:ilvl w:val="0"/>
          <w:numId w:val="2"/>
        </w:numPr>
        <w:spacing w:after="60"/>
      </w:pPr>
      <w:r>
        <w:t xml:space="preserve">Skips the Table of Contents page specifically, since it otherwise repeats every heading as a navigation entry and would falsely trigger section-boundary detection.</w:t>
      </w:r>
    </w:p>
    <w:p>
      <w:pPr>
        <w:pStyle w:val="ListParagraph"/>
        <w:numPr>
          <w:ilvl w:val="0"/>
          <w:numId w:val="2"/>
        </w:numPr>
        <w:spacing w:after="60"/>
      </w:pPr>
      <w:r>
        <w:t xml:space="preserve">Falls back to size-based splitting only for a section still too large to embed as one chunk, keeping the same chapter/section metadata on every resulting piece.</w:t>
      </w:r>
    </w:p>
    <w:p>
      <w:pPr>
        <w:spacing w:after="160"/>
      </w:pPr>
      <w:r>
        <w:rPr>
          <w:b/>
          <w:bCs/>
          <w:sz w:val="20"/>
          <w:szCs w:val="20"/>
        </w:rPr>
        <w:t xml:space="preserve">Why it matters: </w:t>
      </w:r>
      <w:r>
        <w:rPr>
          <w:sz w:val="20"/>
          <w:szCs w:val="20"/>
        </w:rPr>
        <w:t xml:space="preserve">Every resulting chunk carries a human-readable ‘breadcrumb’ (e.g. ‘Chapter 4: Medical Benefits Chart › Section 4.2’) prepended to its text — this keeps a chunk meaningful even when retrieved in isolation, and produces far more useful citations than a bare page number.</w:t>
      </w:r>
    </w:p>
    <w:p>
      <w:pPr>
        <w:pStyle w:val="Heading2"/>
        <w:spacing w:after="120" w:before="240"/>
      </w:pPr>
      <w:r>
        <w:t xml:space="preserve">4.4 Embeddings</w:t>
      </w:r>
    </w:p>
    <w:p>
      <w:pPr>
        <w:spacing w:after="60" w:before="200"/>
      </w:pPr>
      <w:r>
        <w:rPr>
          <w:rFonts w:ascii="Consolas" w:cs="Consolas" w:eastAsia="Consolas" w:hAnsi="Consolas"/>
          <w:b/>
          <w:bCs/>
          <w:color w:val="1A5276"/>
          <w:sz w:val="22"/>
          <w:szCs w:val="22"/>
        </w:rPr>
        <w:t xml:space="preserve">embeddings/base.py</w:t>
      </w:r>
    </w:p>
    <w:p>
      <w:pPr>
        <w:spacing w:after="140"/>
      </w:pPr>
      <w:r>
        <w:rPr>
          <w:i/>
          <w:iCs/>
          <w:color w:val="444444"/>
        </w:rPr>
        <w:t xml:space="preserve">Defines EmbeddingProvider, the abstract interface every embedding backend must implement.</w:t>
      </w:r>
    </w:p>
    <w:p>
      <w:pPr>
        <w:pStyle w:val="ListParagraph"/>
        <w:numPr>
          <w:ilvl w:val="0"/>
          <w:numId w:val="2"/>
        </w:numPr>
        <w:spacing w:after="60"/>
      </w:pPr>
      <w:r>
        <w:t xml:space="preserve">Two abstract methods: embed_documents(texts) for batch ingestion-time embedding, embed_query(text) for a single question at query time.</w:t>
      </w:r>
    </w:p>
    <w:p>
      <w:pPr>
        <w:pStyle w:val="ListParagraph"/>
        <w:numPr>
          <w:ilvl w:val="0"/>
          <w:numId w:val="2"/>
        </w:numPr>
        <w:spacing w:after="60"/>
      </w:pPr>
      <w:r>
        <w:t xml:space="preserve">The two are kept separate because some providers (Gemini) produce different, task-optimized vectors depending on whether text is being stored or searched.</w:t>
      </w:r>
    </w:p>
    <w:p>
      <w:pPr>
        <w:spacing w:after="160"/>
      </w:pPr>
      <w:r>
        <w:rPr>
          <w:b/>
          <w:bCs/>
          <w:sz w:val="20"/>
          <w:szCs w:val="20"/>
        </w:rPr>
        <w:t xml:space="preserve">Why it matters: </w:t>
      </w:r>
      <w:r>
        <w:rPr>
          <w:sz w:val="20"/>
          <w:szCs w:val="20"/>
        </w:rPr>
        <w:t xml:space="preserve">Programming to this interface means the rest of the app never needs to know or care which concrete embedding model is active.</w:t>
      </w:r>
    </w:p>
    <w:p>
      <w:pPr>
        <w:spacing w:after="60" w:before="200"/>
      </w:pPr>
      <w:r>
        <w:rPr>
          <w:rFonts w:ascii="Consolas" w:cs="Consolas" w:eastAsia="Consolas" w:hAnsi="Consolas"/>
          <w:b/>
          <w:bCs/>
          <w:color w:val="1A5276"/>
          <w:sz w:val="22"/>
          <w:szCs w:val="22"/>
        </w:rPr>
        <w:t xml:space="preserve">embeddings/embedding_service.py</w:t>
      </w:r>
    </w:p>
    <w:p>
      <w:pPr>
        <w:spacing w:after="140"/>
      </w:pPr>
      <w:r>
        <w:rPr>
          <w:i/>
          <w:iCs/>
          <w:color w:val="444444"/>
        </w:rPr>
        <w:t xml:space="preserve">The single entry point the rest of the app uses to turn text into vectors; a factory that resolves the configured provider once and reuses it.</w:t>
      </w:r>
    </w:p>
    <w:p>
      <w:pPr>
        <w:pStyle w:val="ListParagraph"/>
        <w:numPr>
          <w:ilvl w:val="0"/>
          <w:numId w:val="2"/>
        </w:numPr>
        <w:spacing w:after="60"/>
      </w:pPr>
      <w:r>
        <w:t xml:space="preserve">get_embedding_provider() builds a process-wide singleton based on EMBEDDING_PROVIDER, avoiding repeated slow model loads or client re-creation.</w:t>
      </w:r>
    </w:p>
    <w:p>
      <w:pPr>
        <w:pStyle w:val="ListParagraph"/>
        <w:numPr>
          <w:ilvl w:val="0"/>
          <w:numId w:val="2"/>
        </w:numPr>
        <w:spacing w:after="60"/>
      </w:pPr>
      <w:r>
        <w:t xml:space="preserve">generate_embeddings(texts) and generate_query_embedding(text) are the two functions every other module calls.</w:t>
      </w:r>
    </w:p>
    <w:p>
      <w:pPr>
        <w:spacing w:after="60" w:before="200"/>
      </w:pPr>
      <w:r>
        <w:rPr>
          <w:rFonts w:ascii="Consolas" w:cs="Consolas" w:eastAsia="Consolas" w:hAnsi="Consolas"/>
          <w:b/>
          <w:bCs/>
          <w:color w:val="1A5276"/>
          <w:sz w:val="22"/>
          <w:szCs w:val="22"/>
        </w:rPr>
        <w:t xml:space="preserve">embeddings/local_embeddings.py</w:t>
      </w:r>
    </w:p>
    <w:p>
      <w:pPr>
        <w:spacing w:after="140"/>
      </w:pPr>
      <w:r>
        <w:rPr>
          <w:i/>
          <w:iCs/>
          <w:color w:val="444444"/>
        </w:rPr>
        <w:t xml:space="preserve">Free, offline, CPU-only embeddings via a local sentence-transformers model — the default provider.</w:t>
      </w:r>
    </w:p>
    <w:p>
      <w:pPr>
        <w:pStyle w:val="ListParagraph"/>
        <w:numPr>
          <w:ilvl w:val="0"/>
          <w:numId w:val="2"/>
        </w:numPr>
        <w:spacing w:after="60"/>
      </w:pPr>
      <w:r>
        <w:t xml:space="preserve">Wraps SentenceTransformer(model_name); lazily imports the library so it's never required unless this provider is actually selected.</w:t>
      </w:r>
    </w:p>
    <w:p>
      <w:pPr>
        <w:pStyle w:val="ListParagraph"/>
        <w:numPr>
          <w:ilvl w:val="0"/>
          <w:numId w:val="2"/>
        </w:numPr>
        <w:spacing w:after="60"/>
      </w:pPr>
      <w:r>
        <w:t xml:space="preserve">Downloads and caches the model from the Hugging Face Hub on first use.</w:t>
      </w:r>
    </w:p>
    <w:p>
      <w:pPr>
        <w:spacing w:after="160"/>
      </w:pPr>
      <w:r>
        <w:rPr>
          <w:b/>
          <w:bCs/>
          <w:sz w:val="20"/>
          <w:szCs w:val="20"/>
        </w:rPr>
        <w:t xml:space="preserve">Why it matters: </w:t>
      </w:r>
      <w:r>
        <w:rPr>
          <w:sz w:val="20"/>
          <w:szCs w:val="20"/>
        </w:rPr>
        <w:t xml:space="preserve">Zero cost and zero external API key — the right default for local development, with the documented tradeoff that it needs huggingface.co reachable at least once.</w:t>
      </w:r>
    </w:p>
    <w:p>
      <w:pPr>
        <w:spacing w:after="60" w:before="200"/>
      </w:pPr>
      <w:r>
        <w:rPr>
          <w:rFonts w:ascii="Consolas" w:cs="Consolas" w:eastAsia="Consolas" w:hAnsi="Consolas"/>
          <w:b/>
          <w:bCs/>
          <w:color w:val="1A5276"/>
          <w:sz w:val="22"/>
          <w:szCs w:val="22"/>
        </w:rPr>
        <w:t xml:space="preserve">embeddings/gemini_embeddings.py</w:t>
      </w:r>
    </w:p>
    <w:p>
      <w:pPr>
        <w:spacing w:after="140"/>
      </w:pPr>
      <w:r>
        <w:rPr>
          <w:i/>
          <w:iCs/>
          <w:color w:val="444444"/>
        </w:rPr>
        <w:t xml:space="preserve">Hosted embeddings via the Gemini API — used when local model downloads aren't possible, or when consistency with a Gemini-hosted chat model is preferred.</w:t>
      </w:r>
    </w:p>
    <w:p>
      <w:pPr>
        <w:pStyle w:val="ListParagraph"/>
        <w:numPr>
          <w:ilvl w:val="0"/>
          <w:numId w:val="2"/>
        </w:numPr>
        <w:spacing w:after="60"/>
      </w:pPr>
      <w:r>
        <w:t xml:space="preserve">Sends a distinct task_type (RETRIEVAL_DOCUMENT vs. RETRIEVAL_QUERY) depending on whether text is being stored or searched, which measurably improves retrieval accuracy over one generic embedding.</w:t>
      </w:r>
    </w:p>
    <w:p>
      <w:pPr>
        <w:pStyle w:val="ListParagraph"/>
        <w:numPr>
          <w:ilvl w:val="0"/>
          <w:numId w:val="2"/>
        </w:numPr>
        <w:spacing w:after="60"/>
      </w:pPr>
      <w:r>
        <w:t xml:space="preserve">Batches requests (EMBEDDING_BATCH_SIZE) instead of one HTTP call per chunk.</w:t>
      </w:r>
    </w:p>
    <w:p>
      <w:pPr>
        <w:pStyle w:val="ListParagraph"/>
        <w:numPr>
          <w:ilvl w:val="0"/>
          <w:numId w:val="2"/>
        </w:numPr>
        <w:spacing w:after="60"/>
      </w:pPr>
      <w:r>
        <w:t xml:space="preserve">Paces itself against a sliding-window rate limiter tuned to Gemini's real free-tier quota, and retries transient failures with exponential backoff (up to 5 attempts).</w:t>
      </w:r>
    </w:p>
    <w:p>
      <w:pPr>
        <w:spacing w:after="60" w:before="200"/>
      </w:pPr>
      <w:r>
        <w:rPr>
          <w:rFonts w:ascii="Consolas" w:cs="Consolas" w:eastAsia="Consolas" w:hAnsi="Consolas"/>
          <w:b/>
          <w:bCs/>
          <w:color w:val="1A5276"/>
          <w:sz w:val="22"/>
          <w:szCs w:val="22"/>
        </w:rPr>
        <w:t xml:space="preserve">embeddings/databricks_embeddings.py</w:t>
      </w:r>
    </w:p>
    <w:p>
      <w:pPr>
        <w:spacing w:after="140"/>
      </w:pPr>
      <w:r>
        <w:rPr>
          <w:i/>
          <w:iCs/>
          <w:color w:val="444444"/>
        </w:rPr>
        <w:t xml:space="preserve">Embeddings via a Databricks Model Serving endpoint — the fully keyless production path.</w:t>
      </w:r>
    </w:p>
    <w:p>
      <w:pPr>
        <w:pStyle w:val="ListParagraph"/>
        <w:numPr>
          <w:ilvl w:val="0"/>
          <w:numId w:val="2"/>
        </w:numPr>
        <w:spacing w:after="60"/>
      </w:pPr>
      <w:r>
        <w:t xml:space="preserve">Authenticates via the Databricks SDK's standard credential chain, which resolves automatically to the ambient workspace identity with zero configuration when run inside Databricks.</w:t>
      </w:r>
    </w:p>
    <w:p>
      <w:pPr>
        <w:pStyle w:val="ListParagraph"/>
        <w:numPr>
          <w:ilvl w:val="0"/>
          <w:numId w:val="2"/>
        </w:numPr>
        <w:spacing w:after="60"/>
      </w:pPr>
      <w:r>
        <w:t xml:space="preserve">Batches requests the same way as the Gemini provider.</w:t>
      </w:r>
    </w:p>
    <w:p>
      <w:pPr>
        <w:spacing w:after="160"/>
      </w:pPr>
      <w:r>
        <w:rPr>
          <w:b/>
          <w:bCs/>
          <w:sz w:val="20"/>
          <w:szCs w:val="20"/>
        </w:rPr>
        <w:t xml:space="preserve">Why it matters: </w:t>
      </w:r>
      <w:r>
        <w:rPr>
          <w:sz w:val="20"/>
          <w:szCs w:val="20"/>
        </w:rPr>
        <w:t xml:space="preserve">This is the only provider with no API key anywhere in the app's configuration, environment, or code when deployed inside Databricks.</w:t>
      </w:r>
    </w:p>
    <w:p>
      <w:pPr>
        <w:pStyle w:val="Heading2"/>
        <w:spacing w:after="120" w:before="240"/>
      </w:pPr>
      <w:r>
        <w:t xml:space="preserve">4.5 Vector Store</w:t>
      </w:r>
    </w:p>
    <w:p>
      <w:pPr>
        <w:spacing w:after="60" w:before="200"/>
      </w:pPr>
      <w:r>
        <w:rPr>
          <w:rFonts w:ascii="Consolas" w:cs="Consolas" w:eastAsia="Consolas" w:hAnsi="Consolas"/>
          <w:b/>
          <w:bCs/>
          <w:color w:val="1A5276"/>
          <w:sz w:val="22"/>
          <w:szCs w:val="22"/>
        </w:rPr>
        <w:t xml:space="preserve">vector_store/chroma_manager.py</w:t>
      </w:r>
    </w:p>
    <w:p>
      <w:pPr>
        <w:spacing w:after="140"/>
      </w:pPr>
      <w:r>
        <w:rPr>
          <w:i/>
          <w:iCs/>
          <w:color w:val="444444"/>
        </w:rPr>
        <w:t xml:space="preserve">Wraps a ChromaDB collection so the rest of the app can upsert and search vectors without touching the ChromaDB API directly.</w:t>
      </w:r>
    </w:p>
    <w:p>
      <w:pPr>
        <w:pStyle w:val="ListParagraph"/>
        <w:numPr>
          <w:ilvl w:val="0"/>
          <w:numId w:val="2"/>
        </w:numPr>
        <w:spacing w:after="60"/>
      </w:pPr>
      <w:r>
        <w:t xml:space="preserve">upsert_chunks(chunks, embeddings) inserts or updates vectors; re-ingesting an unchanged chunk ID overwrites rather than duplicates.</w:t>
      </w:r>
    </w:p>
    <w:p>
      <w:pPr>
        <w:pStyle w:val="ListParagraph"/>
        <w:numPr>
          <w:ilvl w:val="0"/>
          <w:numId w:val="2"/>
        </w:numPr>
        <w:spacing w:after="60"/>
      </w:pPr>
      <w:r>
        <w:t xml:space="preserve">similarity_search(query_embedding, top_k, where) runs top-K cosine similarity search, with an optional metadata filter.</w:t>
      </w:r>
    </w:p>
    <w:p>
      <w:pPr>
        <w:pStyle w:val="ListParagraph"/>
        <w:numPr>
          <w:ilvl w:val="0"/>
          <w:numId w:val="2"/>
        </w:numPr>
        <w:spacing w:after="60"/>
      </w:pPr>
      <w:r>
        <w:t xml:space="preserve">delete_by_document(name) removes every chunk for one source file, used before re-inserting a changed file's fresh chunks.</w:t>
      </w:r>
    </w:p>
    <w:p>
      <w:pPr>
        <w:pStyle w:val="ListParagraph"/>
        <w:numPr>
          <w:ilvl w:val="0"/>
          <w:numId w:val="2"/>
        </w:numPr>
        <w:spacing w:after="60"/>
      </w:pPr>
      <w:r>
        <w:t xml:space="preserve">Configures the collection for cosine distance, the standard choice for text embeddings.</w:t>
      </w:r>
    </w:p>
    <w:p>
      <w:pPr>
        <w:spacing w:after="160"/>
      </w:pPr>
      <w:r>
        <w:rPr>
          <w:b/>
          <w:bCs/>
          <w:sz w:val="20"/>
          <w:szCs w:val="20"/>
        </w:rPr>
        <w:t xml:space="preserve">Why it matters: </w:t>
      </w:r>
      <w:r>
        <w:rPr>
          <w:sz w:val="20"/>
          <w:szCs w:val="20"/>
        </w:rPr>
        <w:t xml:space="preserve">This is the local stand-in for Databricks Vector Search; swapping it for a Databricks-backed implementation later would not require changing any caller, because retrieval_service.py only ever calls this module's functions.</w:t>
      </w:r>
    </w:p>
    <w:p>
      <w:pPr>
        <w:spacing w:after="60" w:before="200"/>
      </w:pPr>
      <w:r>
        <w:rPr>
          <w:rFonts w:ascii="Consolas" w:cs="Consolas" w:eastAsia="Consolas" w:hAnsi="Consolas"/>
          <w:b/>
          <w:bCs/>
          <w:color w:val="1A5276"/>
          <w:sz w:val="22"/>
          <w:szCs w:val="22"/>
        </w:rPr>
        <w:t xml:space="preserve">vector_store/metadata_table.py</w:t>
      </w:r>
    </w:p>
    <w:p>
      <w:pPr>
        <w:spacing w:after="140"/>
      </w:pPr>
      <w:r>
        <w:rPr>
          <w:i/>
          <w:iCs/>
          <w:color w:val="444444"/>
        </w:rPr>
        <w:t xml:space="preserve">A local SQLite database mirroring the vector store's chunks in a structured, queryable form — the local stand-in for a Databricks Delta Table.</w:t>
      </w:r>
    </w:p>
    <w:p>
      <w:pPr>
        <w:pStyle w:val="ListParagraph"/>
        <w:numPr>
          <w:ilvl w:val="0"/>
          <w:numId w:val="2"/>
        </w:numPr>
        <w:spacing w:after="60"/>
      </w:pPr>
      <w:r>
        <w:t xml:space="preserve">chunk_metadata table: one row per chunk (chunk ID, document, page, chapter/section, text, embedding as JSON for audit, timestamp).</w:t>
      </w:r>
    </w:p>
    <w:p>
      <w:pPr>
        <w:pStyle w:val="ListParagraph"/>
        <w:numPr>
          <w:ilvl w:val="0"/>
          <w:numId w:val="2"/>
        </w:numPr>
        <w:spacing w:after="60"/>
      </w:pPr>
      <w:r>
        <w:t xml:space="preserve">ingested_files table: one row per source PDF with a content hash, used for idempotent, incremental re-ingestion.</w:t>
      </w:r>
    </w:p>
    <w:p>
      <w:pPr>
        <w:pStyle w:val="ListParagraph"/>
        <w:numPr>
          <w:ilvl w:val="0"/>
          <w:numId w:val="2"/>
        </w:numPr>
        <w:spacing w:after="60"/>
      </w:pPr>
      <w:r>
        <w:t xml:space="preserve">get_ingested_file_hash(name) / upsert_ingested_file(...) are what let scripts/ingest.py skip files that haven't changed.</w:t>
      </w:r>
    </w:p>
    <w:p>
      <w:pPr>
        <w:spacing w:after="160"/>
      </w:pPr>
      <w:r>
        <w:rPr>
          <w:b/>
          <w:bCs/>
          <w:sz w:val="20"/>
          <w:szCs w:val="20"/>
        </w:rPr>
        <w:t xml:space="preserve">Why it matters: </w:t>
      </w:r>
      <w:r>
        <w:rPr>
          <w:sz w:val="20"/>
          <w:szCs w:val="20"/>
        </w:rPr>
        <w:t xml:space="preserve">Separates ‘fast similarity search’ (ChromaDB's job) from ‘structured audit and inspection’ (this table's job) — exactly the same separation of concerns a production Databricks deployment makes between a Vector Search index and its source Delta table.</w:t>
      </w:r>
    </w:p>
    <w:p>
      <w:pPr>
        <w:pStyle w:val="Heading2"/>
        <w:spacing w:after="120" w:before="240"/>
      </w:pPr>
      <w:r>
        <w:t xml:space="preserve">4.6 RAG Pipeline</w:t>
      </w:r>
    </w:p>
    <w:p>
      <w:pPr>
        <w:spacing w:after="60" w:before="200"/>
      </w:pPr>
      <w:r>
        <w:rPr>
          <w:rFonts w:ascii="Consolas" w:cs="Consolas" w:eastAsia="Consolas" w:hAnsi="Consolas"/>
          <w:b/>
          <w:bCs/>
          <w:color w:val="1A5276"/>
          <w:sz w:val="22"/>
          <w:szCs w:val="22"/>
        </w:rPr>
        <w:t xml:space="preserve">rag_pipeline/retrieval_service.py</w:t>
      </w:r>
    </w:p>
    <w:p>
      <w:pPr>
        <w:spacing w:after="140"/>
      </w:pPr>
      <w:r>
        <w:rPr>
          <w:i/>
          <w:iCs/>
          <w:color w:val="444444"/>
        </w:rPr>
        <w:t xml:space="preserve">Runs vector similarity search, optionally blended with BM25 keyword search, and applies the relevance score threshold.</w:t>
      </w:r>
    </w:p>
    <w:p>
      <w:pPr>
        <w:pStyle w:val="ListParagraph"/>
        <w:numPr>
          <w:ilvl w:val="0"/>
          <w:numId w:val="2"/>
        </w:numPr>
        <w:spacing w:after="60"/>
      </w:pPr>
      <w:r>
        <w:t xml:space="preserve">retrieve(question, top_k, score_threshold) embeds the question, searches the vector store, and returns ranked RetrievedChunk objects.</w:t>
      </w:r>
    </w:p>
    <w:p>
      <w:pPr>
        <w:pStyle w:val="ListParagraph"/>
        <w:numPr>
          <w:ilvl w:val="0"/>
          <w:numId w:val="2"/>
        </w:numPr>
        <w:spacing w:after="60"/>
      </w:pPr>
      <w:r>
        <w:t xml:space="preserve">Hybrid search blends vector similarity (70%) with a BM25 keyword score (30%) computed over just the candidate set — catches exact-term matches (plan codes, dollar amounts) that pure semantic search can miss.</w:t>
      </w:r>
    </w:p>
    <w:p>
      <w:pPr>
        <w:pStyle w:val="ListParagraph"/>
        <w:numPr>
          <w:ilvl w:val="0"/>
          <w:numId w:val="2"/>
        </w:numPr>
        <w:spacing w:after="60"/>
      </w:pPr>
      <w:r>
        <w:t xml:space="preserve">Converts ChromaDB's raw cosine distance into an intuitive 0–1 similarity score.</w:t>
      </w:r>
    </w:p>
    <w:p>
      <w:pPr>
        <w:pStyle w:val="ListParagraph"/>
        <w:numPr>
          <w:ilvl w:val="0"/>
          <w:numId w:val="2"/>
        </w:numPr>
        <w:spacing w:after="60"/>
      </w:pPr>
      <w:r>
        <w:t xml:space="preserve">Over-fetches a larger candidate pool than top_k whenever reranking will run afterward, so reranking has real material to work with.</w:t>
      </w:r>
    </w:p>
    <w:p>
      <w:pPr>
        <w:pStyle w:val="ListParagraph"/>
        <w:numPr>
          <w:ilvl w:val="0"/>
          <w:numId w:val="2"/>
        </w:numPr>
        <w:spacing w:after="60"/>
      </w:pPr>
      <w:r>
        <w:t xml:space="preserve">chunk_identity(chunk) provides a stable de-duplication key, shared by multi-query fusion and multi-hop merging.</w:t>
      </w:r>
    </w:p>
    <w:p>
      <w:pPr>
        <w:spacing w:after="60" w:before="200"/>
      </w:pPr>
      <w:r>
        <w:rPr>
          <w:rFonts w:ascii="Consolas" w:cs="Consolas" w:eastAsia="Consolas" w:hAnsi="Consolas"/>
          <w:b/>
          <w:bCs/>
          <w:color w:val="1A5276"/>
          <w:sz w:val="22"/>
          <w:szCs w:val="22"/>
        </w:rPr>
        <w:t xml:space="preserve">rag_pipeline/reranker.py</w:t>
      </w:r>
    </w:p>
    <w:p>
      <w:pPr>
        <w:spacing w:after="140"/>
      </w:pPr>
      <w:r>
        <w:rPr>
          <w:i/>
          <w:iCs/>
          <w:color w:val="444444"/>
        </w:rPr>
        <w:t xml:space="preserve">Re-scores the top retrieved candidates with a small cross-encoder model for more accurate relevance judgments than vector similarity alone.</w:t>
      </w:r>
    </w:p>
    <w:p>
      <w:pPr>
        <w:pStyle w:val="ListParagraph"/>
        <w:numPr>
          <w:ilvl w:val="0"/>
          <w:numId w:val="2"/>
        </w:numPr>
        <w:spacing w:after="60"/>
      </w:pPr>
      <w:r>
        <w:t xml:space="preserve">A cross-encoder reads the query and one candidate chunk together in a single pass, directly scoring their relevance — more accurate than a bi-encoder's separately-computed vectors, but too slow to run against the whole index, so it only re-judges the vector/hybrid stage's top candidates.</w:t>
      </w:r>
    </w:p>
    <w:p>
      <w:pPr>
        <w:pStyle w:val="ListParagraph"/>
        <w:numPr>
          <w:ilvl w:val="0"/>
          <w:numId w:val="2"/>
        </w:numPr>
        <w:spacing w:after="60"/>
      </w:pPr>
      <w:r>
        <w:t xml:space="preserve">Raw cross-encoder logits are squashed through a sigmoid into a calibrated 0–1 score before being shown to the user as a confidence figure.</w:t>
      </w:r>
    </w:p>
    <w:p>
      <w:pPr>
        <w:pStyle w:val="ListParagraph"/>
        <w:numPr>
          <w:ilvl w:val="0"/>
          <w:numId w:val="2"/>
        </w:numPr>
        <w:spacing w:after="60"/>
      </w:pPr>
      <w:r>
        <w:t xml:space="preserve">Loads its model lazily and degrades gracefully (falls back to the unreranked order, once, with a single warning) if the model can't be downloaded — reranking is a quality enhancement, not a correctness requirement.</w:t>
      </w:r>
    </w:p>
    <w:p>
      <w:pPr>
        <w:spacing w:after="60" w:before="200"/>
      </w:pPr>
      <w:r>
        <w:rPr>
          <w:rFonts w:ascii="Consolas" w:cs="Consolas" w:eastAsia="Consolas" w:hAnsi="Consolas"/>
          <w:b/>
          <w:bCs/>
          <w:color w:val="1A5276"/>
          <w:sz w:val="22"/>
          <w:szCs w:val="22"/>
        </w:rPr>
        <w:t xml:space="preserve">rag_pipeline/query_rewriter.py</w:t>
      </w:r>
    </w:p>
    <w:p>
      <w:pPr>
        <w:spacing w:after="140"/>
      </w:pPr>
      <w:r>
        <w:rPr>
          <w:i/>
          <w:iCs/>
          <w:color w:val="444444"/>
        </w:rPr>
        <w:t xml:space="preserve">Turns a context-dependent follow-up question into a standalone one, using recent conversation history, before it is embedded and searched.</w:t>
      </w:r>
    </w:p>
    <w:p>
      <w:pPr>
        <w:pStyle w:val="ListParagraph"/>
        <w:numPr>
          <w:ilvl w:val="0"/>
          <w:numId w:val="2"/>
        </w:numPr>
        <w:spacing w:after="60"/>
      </w:pPr>
      <w:r>
        <w:t xml:space="preserve">rewrite_query(question, chat_history, llm) makes one small, focused LLM call whose only job is rewriting, separate from the main answer-generation prompt.</w:t>
      </w:r>
    </w:p>
    <w:p>
      <w:pPr>
        <w:pStyle w:val="ListParagraph"/>
        <w:numPr>
          <w:ilvl w:val="0"/>
          <w:numId w:val="2"/>
        </w:numPr>
        <w:spacing w:after="60"/>
      </w:pPr>
      <w:r>
        <w:t xml:space="preserve">Skipped entirely when there's no prior history — no wasted latency/cost on the common case of a self-contained first question.</w:t>
      </w:r>
    </w:p>
    <w:p>
      <w:pPr>
        <w:pStyle w:val="ListParagraph"/>
        <w:numPr>
          <w:ilvl w:val="0"/>
          <w:numId w:val="2"/>
        </w:numPr>
        <w:spacing w:after="60"/>
      </w:pPr>
      <w:r>
        <w:t xml:space="preserve">Falls back to the original question unchanged if the rewrite call fails, rather than breaking the whole turn.</w:t>
      </w:r>
    </w:p>
    <w:p>
      <w:pPr>
        <w:spacing w:after="160"/>
      </w:pPr>
      <w:r>
        <w:rPr>
          <w:b/>
          <w:bCs/>
          <w:sz w:val="20"/>
          <w:szCs w:val="20"/>
        </w:rPr>
        <w:t xml:space="preserve">Why it matters: </w:t>
      </w:r>
      <w:r>
        <w:rPr>
          <w:sz w:val="20"/>
          <w:szCs w:val="20"/>
        </w:rPr>
        <w:t xml:space="preserve">Without this step, embedding a bare follow-up like ‘and for my spouse?’ carries almost no retrieval signal, since it never mentions what the follow-up is actually about.</w:t>
      </w:r>
    </w:p>
    <w:p>
      <w:pPr>
        <w:spacing w:after="60" w:before="200"/>
      </w:pPr>
      <w:r>
        <w:rPr>
          <w:rFonts w:ascii="Consolas" w:cs="Consolas" w:eastAsia="Consolas" w:hAnsi="Consolas"/>
          <w:b/>
          <w:bCs/>
          <w:color w:val="1A5276"/>
          <w:sz w:val="22"/>
          <w:szCs w:val="22"/>
        </w:rPr>
        <w:t xml:space="preserve">rag_pipeline/multi_query.py</w:t>
      </w:r>
    </w:p>
    <w:p>
      <w:pPr>
        <w:spacing w:after="140"/>
      </w:pPr>
      <w:r>
        <w:rPr>
          <w:i/>
          <w:iCs/>
          <w:color w:val="444444"/>
        </w:rPr>
        <w:t xml:space="preserve">Optional enhancement: searches with several LLM-generated paraphrasings of the question, not just its literal wording, and fuses the results.</w:t>
      </w:r>
    </w:p>
    <w:p>
      <w:pPr>
        <w:pStyle w:val="ListParagraph"/>
        <w:numPr>
          <w:ilvl w:val="0"/>
          <w:numId w:val="2"/>
        </w:numPr>
        <w:spacing w:after="60"/>
      </w:pPr>
      <w:r>
        <w:t xml:space="preserve">generate_query_variants(question, llm, n) asks the LLM for n alternate phrasings in a single call.</w:t>
      </w:r>
    </w:p>
    <w:p>
      <w:pPr>
        <w:pStyle w:val="ListParagraph"/>
        <w:numPr>
          <w:ilvl w:val="0"/>
          <w:numId w:val="2"/>
        </w:numPr>
        <w:spacing w:after="60"/>
      </w:pPr>
      <w:r>
        <w:t xml:space="preserve">Each variant's search runs concurrently via a thread pool — the searches are independent I/O calls with no shared state.</w:t>
      </w:r>
    </w:p>
    <w:p>
      <w:pPr>
        <w:pStyle w:val="ListParagraph"/>
        <w:numPr>
          <w:ilvl w:val="0"/>
          <w:numId w:val="2"/>
        </w:numPr>
        <w:spacing w:after="60"/>
      </w:pPr>
      <w:r>
        <w:t xml:space="preserve">reciprocal_rank_fusion(lists) merges the ranked lists using each result's rank position (not raw score, since scores from different query embeddings aren't directly comparable), the same technique used by Elasticsearch's own RRF and LangChain's MultiQueryRetriever.</w:t>
      </w:r>
    </w:p>
    <w:p>
      <w:pPr>
        <w:spacing w:after="160"/>
      </w:pPr>
      <w:r>
        <w:rPr>
          <w:b/>
          <w:bCs/>
          <w:sz w:val="20"/>
          <w:szCs w:val="20"/>
        </w:rPr>
        <w:t xml:space="preserve">Why it matters: </w:t>
      </w:r>
      <w:r>
        <w:rPr>
          <w:sz w:val="20"/>
          <w:szCs w:val="20"/>
        </w:rPr>
        <w:t xml:space="preserve">Off by default (ENABLE_MULTI_QUERY) because it costs one extra chat-quota call per question; makes retrieval robust to the user's specific word choice when enabled.</w:t>
      </w:r>
    </w:p>
    <w:p>
      <w:pPr>
        <w:spacing w:after="60" w:before="200"/>
      </w:pPr>
      <w:r>
        <w:rPr>
          <w:rFonts w:ascii="Consolas" w:cs="Consolas" w:eastAsia="Consolas" w:hAnsi="Consolas"/>
          <w:b/>
          <w:bCs/>
          <w:color w:val="1A5276"/>
          <w:sz w:val="22"/>
          <w:szCs w:val="22"/>
        </w:rPr>
        <w:t xml:space="preserve">rag_pipeline/multi_hop.py</w:t>
      </w:r>
    </w:p>
    <w:p>
      <w:pPr>
        <w:spacing w:after="140"/>
      </w:pPr>
      <w:r>
        <w:rPr>
          <w:i/>
          <w:iCs/>
          <w:color w:val="444444"/>
        </w:rPr>
        <w:t xml:space="preserve">Optional enhancement: after retrieval, lets the model ask itself a follow-up search query when a compound question needs a second, distinct piece of information.</w:t>
      </w:r>
    </w:p>
    <w:p>
      <w:pPr>
        <w:pStyle w:val="ListParagraph"/>
        <w:numPr>
          <w:ilvl w:val="0"/>
          <w:numId w:val="2"/>
        </w:numPr>
        <w:spacing w:after="60"/>
      </w:pPr>
      <w:r>
        <w:t xml:space="preserve">plan_next_hop(question, context, llm) asks the LLM whether the retrieved context is sufficient, or names a specific missing piece of information.</w:t>
      </w:r>
    </w:p>
    <w:p>
      <w:pPr>
        <w:pStyle w:val="ListParagraph"/>
        <w:numPr>
          <w:ilvl w:val="0"/>
          <w:numId w:val="2"/>
        </w:numPr>
        <w:spacing w:after="60"/>
      </w:pPr>
      <w:r>
        <w:t xml:space="preserve">Bounded by MAX_HOPS so a model that is ‘never quite satisfied’ cannot loop indefinitely.</w:t>
      </w:r>
    </w:p>
    <w:p>
      <w:pPr>
        <w:spacing w:after="160"/>
      </w:pPr>
      <w:r>
        <w:rPr>
          <w:b/>
          <w:bCs/>
          <w:sz w:val="20"/>
          <w:szCs w:val="20"/>
        </w:rPr>
        <w:t xml:space="preserve">Why it matters: </w:t>
      </w:r>
      <w:r>
        <w:rPr>
          <w:sz w:val="20"/>
          <w:szCs w:val="20"/>
        </w:rPr>
        <w:t xml:space="preserve">Targets compound questions (e.g. ‘if I haven't met my deductible, what's my specialist copay?’) that need two facts from two different places in the documents, which a single retrieval pass often only half-surfaces.</w:t>
      </w:r>
    </w:p>
    <w:p>
      <w:pPr>
        <w:spacing w:after="60" w:before="200"/>
      </w:pPr>
      <w:r>
        <w:rPr>
          <w:rFonts w:ascii="Consolas" w:cs="Consolas" w:eastAsia="Consolas" w:hAnsi="Consolas"/>
          <w:b/>
          <w:bCs/>
          <w:color w:val="1A5276"/>
          <w:sz w:val="22"/>
          <w:szCs w:val="22"/>
        </w:rPr>
        <w:t xml:space="preserve">rag_pipeline/guardrails.py</w:t>
      </w:r>
    </w:p>
    <w:p>
      <w:pPr>
        <w:spacing w:after="140"/>
      </w:pPr>
      <w:r>
        <w:rPr>
          <w:i/>
          <w:iCs/>
          <w:color w:val="444444"/>
        </w:rPr>
        <w:t xml:space="preserve">Lightweight, dependency-free heuristic safety checks applied before a question reaches the LLM and after an answer comes back.</w:t>
      </w:r>
    </w:p>
    <w:p>
      <w:pPr>
        <w:pStyle w:val="ListParagraph"/>
        <w:numPr>
          <w:ilvl w:val="0"/>
          <w:numId w:val="2"/>
        </w:numPr>
        <w:spacing w:after="60"/>
      </w:pPr>
      <w:r>
        <w:t xml:space="preserve">check_input(question) blocks the most common prompt-injection phrasings (‘ignore all previous instructions’, ‘reveal your system prompt’, etc.) and rejects degenerate (too-short) input.</w:t>
      </w:r>
    </w:p>
    <w:p>
      <w:pPr>
        <w:pStyle w:val="ListParagraph"/>
        <w:numPr>
          <w:ilvl w:val="0"/>
          <w:numId w:val="2"/>
        </w:numPr>
        <w:spacing w:after="60"/>
      </w:pPr>
      <w:r>
        <w:t xml:space="preserve">check_grounding(answer, context) is a cheap lexical word-overlap check between the generated answer and the retrieved context — flags an answer as possibly unsupported if fewer than 15% of its meaningful words appear anywhere in the source material.</w:t>
      </w:r>
    </w:p>
    <w:p>
      <w:pPr>
        <w:pStyle w:val="ListParagraph"/>
        <w:numPr>
          <w:ilvl w:val="0"/>
          <w:numId w:val="2"/>
        </w:numPr>
        <w:spacing w:after="60"/>
      </w:pPr>
      <w:r>
        <w:t xml:space="preserve">Deliberately advisory, not a hard block: a false positive here should never silently swallow a real, correct answer.</w:t>
      </w:r>
    </w:p>
    <w:p>
      <w:pPr>
        <w:spacing w:after="60" w:before="200"/>
      </w:pPr>
      <w:r>
        <w:rPr>
          <w:rFonts w:ascii="Consolas" w:cs="Consolas" w:eastAsia="Consolas" w:hAnsi="Consolas"/>
          <w:b/>
          <w:bCs/>
          <w:color w:val="1A5276"/>
          <w:sz w:val="22"/>
          <w:szCs w:val="22"/>
        </w:rPr>
        <w:t xml:space="preserve">rag_pipeline/prompt_templates.py</w:t>
      </w:r>
    </w:p>
    <w:p>
      <w:pPr>
        <w:spacing w:after="140"/>
      </w:pPr>
      <w:r>
        <w:rPr>
          <w:i/>
          <w:iCs/>
          <w:color w:val="444444"/>
        </w:rPr>
        <w:t xml:space="preserve">Defines the system prompt and full message template sent to the chat model for every question.</w:t>
      </w:r>
    </w:p>
    <w:p>
      <w:pPr>
        <w:pStyle w:val="ListParagraph"/>
        <w:numPr>
          <w:ilvl w:val="0"/>
          <w:numId w:val="2"/>
        </w:numPr>
        <w:spacing w:after="60"/>
      </w:pPr>
      <w:r>
        <w:t xml:space="preserve">The system prompt enforces: answer only from the provided context; never guess beyond what the context states; return one exact required sentence when the context doesn't answer the question; cite a (Source: document, page) for every claim; use plain language; never give medical/legal advice.</w:t>
      </w:r>
    </w:p>
    <w:p>
      <w:pPr>
        <w:pStyle w:val="ListParagraph"/>
        <w:numPr>
          <w:ilvl w:val="0"/>
          <w:numId w:val="2"/>
        </w:numPr>
        <w:spacing w:after="60"/>
      </w:pPr>
      <w:r>
        <w:t xml:space="preserve">build_prompt(context, question, history) assembles the full LangChain message list, including recent conversation turns for continuity.</w:t>
      </w:r>
    </w:p>
    <w:p>
      <w:pPr>
        <w:spacing w:after="160"/>
      </w:pPr>
      <w:r>
        <w:rPr>
          <w:b/>
          <w:bCs/>
          <w:sz w:val="20"/>
          <w:szCs w:val="20"/>
        </w:rPr>
        <w:t xml:space="preserve">Why it matters: </w:t>
      </w:r>
      <w:r>
        <w:rPr>
          <w:sz w:val="20"/>
          <w:szCs w:val="20"/>
        </w:rPr>
        <w:t xml:space="preserve">A precise, fixed fallback sentence (rather than letting the model hedge freely) is both easier to test for and far less likely to accidentally sound like an unsupported answer.</w:t>
      </w:r>
    </w:p>
    <w:p>
      <w:pPr>
        <w:spacing w:after="60" w:before="200"/>
      </w:pPr>
      <w:r>
        <w:rPr>
          <w:rFonts w:ascii="Consolas" w:cs="Consolas" w:eastAsia="Consolas" w:hAnsi="Consolas"/>
          <w:b/>
          <w:bCs/>
          <w:color w:val="1A5276"/>
          <w:sz w:val="22"/>
          <w:szCs w:val="22"/>
        </w:rPr>
        <w:t xml:space="preserve">rag_pipeline/memory.py</w:t>
      </w:r>
    </w:p>
    <w:p>
      <w:pPr>
        <w:spacing w:after="140"/>
      </w:pPr>
      <w:r>
        <w:rPr>
          <w:i/>
          <w:iCs/>
          <w:color w:val="444444"/>
        </w:rPr>
        <w:t xml:space="preserve">A small, capped in-memory record of the current session's question/answer turns.</w:t>
      </w:r>
    </w:p>
    <w:p>
      <w:pPr>
        <w:pStyle w:val="ListParagraph"/>
        <w:numPr>
          <w:ilvl w:val="0"/>
          <w:numId w:val="2"/>
        </w:numPr>
        <w:spacing w:after="60"/>
      </w:pPr>
      <w:r>
        <w:t xml:space="preserve">add_turn/get_history feed both the final prompt and the query rewriter, so follow-ups have conversational continuity.</w:t>
      </w:r>
    </w:p>
    <w:p>
      <w:pPr>
        <w:pStyle w:val="ListParagraph"/>
        <w:numPr>
          <w:ilvl w:val="0"/>
          <w:numId w:val="2"/>
        </w:numPr>
        <w:spacing w:after="60"/>
      </w:pPr>
      <w:r>
        <w:t xml:space="preserve">Capped to the most recent MAX_HISTORY_TURNS exchanges — keeps prompts small and fast rather than growing unbounded.</w:t>
      </w:r>
    </w:p>
    <w:p>
      <w:pPr>
        <w:pStyle w:val="ListParagraph"/>
        <w:numPr>
          <w:ilvl w:val="0"/>
          <w:numId w:val="2"/>
        </w:numPr>
        <w:spacing w:after="60"/>
      </w:pPr>
      <w:r>
        <w:t xml:space="preserve">Per-session and non-persisted by design; naturally resets on a new session or a ‘Clear Chat’ click.</w:t>
      </w:r>
    </w:p>
    <w:p>
      <w:pPr>
        <w:spacing w:after="60" w:before="200"/>
      </w:pPr>
      <w:r>
        <w:rPr>
          <w:rFonts w:ascii="Consolas" w:cs="Consolas" w:eastAsia="Consolas" w:hAnsi="Consolas"/>
          <w:b/>
          <w:bCs/>
          <w:color w:val="1A5276"/>
          <w:sz w:val="22"/>
          <w:szCs w:val="22"/>
        </w:rPr>
        <w:t xml:space="preserve">rag_pipeline/llm_service.py</w:t>
      </w:r>
    </w:p>
    <w:p>
      <w:pPr>
        <w:spacing w:after="140"/>
      </w:pPr>
      <w:r>
        <w:rPr>
          <w:i/>
          <w:iCs/>
          <w:color w:val="444444"/>
        </w:rPr>
        <w:t xml:space="preserve">Resolves which chat LLM answers questions (Gemini or a Databricks-hosted model) and paces every chat call against the active provider's rate limit.</w:t>
      </w:r>
    </w:p>
    <w:p>
      <w:pPr>
        <w:pStyle w:val="ListParagraph"/>
        <w:numPr>
          <w:ilvl w:val="0"/>
          <w:numId w:val="2"/>
        </w:numPr>
        <w:spacing w:after="60"/>
      </w:pPr>
      <w:r>
        <w:t xml:space="preserve">get_chat_model() builds a process-wide singleton LangChain chat model based on LLM_PROVIDER.</w:t>
      </w:r>
    </w:p>
    <w:p>
      <w:pPr>
        <w:pStyle w:val="ListParagraph"/>
        <w:numPr>
          <w:ilvl w:val="0"/>
          <w:numId w:val="2"/>
        </w:numPr>
        <w:spacing w:after="60"/>
      </w:pPr>
      <w:r>
        <w:t xml:space="preserve">acquire_chat_slot() is called before every chat API call (both query rewriting and answer generation) so both draw from one accurately-tracked shared quota rather than each under-counting the other.</w:t>
      </w:r>
    </w:p>
    <w:p>
      <w:pPr>
        <w:spacing w:after="160"/>
      </w:pPr>
      <w:r>
        <w:rPr>
          <w:b/>
          <w:bCs/>
          <w:sz w:val="20"/>
          <w:szCs w:val="20"/>
        </w:rPr>
        <w:t xml:space="preserve">Why it matters: </w:t>
      </w:r>
      <w:r>
        <w:rPr>
          <w:sz w:val="20"/>
          <w:szCs w:val="20"/>
        </w:rPr>
        <w:t xml:space="preserve">Mirrors the exact same pluggable-provider pattern used for embeddings, for the same reason: the rest of the app depends only on ‘a chat model with .invoke()/.stream()’, never on which vendor is behind it.</w:t>
      </w:r>
    </w:p>
    <w:p>
      <w:pPr>
        <w:spacing w:after="60" w:before="200"/>
      </w:pPr>
      <w:r>
        <w:rPr>
          <w:rFonts w:ascii="Consolas" w:cs="Consolas" w:eastAsia="Consolas" w:hAnsi="Consolas"/>
          <w:b/>
          <w:bCs/>
          <w:color w:val="1A5276"/>
          <w:sz w:val="22"/>
          <w:szCs w:val="22"/>
        </w:rPr>
        <w:t xml:space="preserve">rag_pipeline/rag_pipeline.py</w:t>
      </w:r>
    </w:p>
    <w:p>
      <w:pPr>
        <w:spacing w:after="140"/>
      </w:pPr>
      <w:r>
        <w:rPr>
          <w:i/>
          <w:iCs/>
          <w:color w:val="444444"/>
        </w:rPr>
        <w:t xml:space="preserve">The central orchestrator: the RAGPipeline class that wires every stage above into one coherent chat turn.</w:t>
      </w:r>
    </w:p>
    <w:p>
      <w:pPr>
        <w:pStyle w:val="ListParagraph"/>
        <w:numPr>
          <w:ilvl w:val="0"/>
          <w:numId w:val="2"/>
        </w:numPr>
        <w:spacing w:after="60"/>
      </w:pPr>
      <w:r>
        <w:t xml:space="preserve">retrieve(question) / retrieve_with_stages(question): the latter exposes both the pre-reranking and post-reranking candidate rankings, used by the evaluation tooling to measure reranking's actual effect.</w:t>
      </w:r>
    </w:p>
    <w:p>
      <w:pPr>
        <w:pStyle w:val="ListParagraph"/>
        <w:numPr>
          <w:ilvl w:val="0"/>
          <w:numId w:val="2"/>
        </w:numPr>
        <w:spacing w:after="60"/>
      </w:pPr>
      <w:r>
        <w:t xml:space="preserve">build_context(chunks): formats retrieved chunks into the citation-ready text block sent to the LLM.</w:t>
      </w:r>
    </w:p>
    <w:p>
      <w:pPr>
        <w:pStyle w:val="ListParagraph"/>
        <w:numPr>
          <w:ilvl w:val="0"/>
          <w:numId w:val="2"/>
        </w:numPr>
        <w:spacing w:after="60"/>
      </w:pPr>
      <w:r>
        <w:t xml:space="preserve">generate_answer(context, question, on_token=None): calls the chat model, with an optional callback for token-by-token streaming; retried with exponential backoff, distinguishing a permanent auth failure (fails fast, distinct message) from a transient rate limit (retries).</w:t>
      </w:r>
    </w:p>
    <w:p>
      <w:pPr>
        <w:pStyle w:val="ListParagraph"/>
        <w:numPr>
          <w:ilvl w:val="0"/>
          <w:numId w:val="2"/>
        </w:numPr>
        <w:spacing w:after="60"/>
      </w:pPr>
      <w:r>
        <w:t xml:space="preserve">answer_question(question, on_token=None): the single public entry point — runs the input guardrail, query rewriting, retrieval (+ optional multi-query/multi-hop), context building, generation, the grounding check, and memory update, returning the answer, sources, a confidence score, and a grounded flag.</w:t>
      </w:r>
    </w:p>
    <w:p>
      <w:pPr>
        <w:pStyle w:val="ListParagraph"/>
        <w:numPr>
          <w:ilvl w:val="0"/>
          <w:numId w:val="2"/>
        </w:numPr>
        <w:spacing w:after="60"/>
      </w:pPr>
      <w:r>
        <w:t xml:space="preserve">Multi-query's independent per-variant searches run through a thread pool rather than sequentially, cutting that feature's added latency roughly to the slowest single search instead of their sum.</w:t>
      </w:r>
    </w:p>
    <w:p>
      <w:pPr>
        <w:spacing w:after="160"/>
      </w:pPr>
      <w:r>
        <w:rPr>
          <w:b/>
          <w:bCs/>
          <w:sz w:val="20"/>
          <w:szCs w:val="20"/>
        </w:rPr>
        <w:t xml:space="preserve">Why it matters: </w:t>
      </w:r>
      <w:r>
        <w:rPr>
          <w:sz w:val="20"/>
          <w:szCs w:val="20"/>
        </w:rPr>
        <w:t xml:space="preserve">Every failure mode (a dead API key, a rate limit, an empty retrieval result) degrades to a clear, honest, user-facing message rather than an unhandled exception reaching the interface.</w:t>
      </w:r>
    </w:p>
    <w:p>
      <w:pPr>
        <w:pStyle w:val="Heading2"/>
        <w:spacing w:after="120" w:before="240"/>
      </w:pPr>
      <w:r>
        <w:t xml:space="preserve">4.7 Frontend</w:t>
      </w:r>
    </w:p>
    <w:p>
      <w:pPr>
        <w:spacing w:after="60" w:before="200"/>
      </w:pPr>
      <w:r>
        <w:rPr>
          <w:rFonts w:ascii="Consolas" w:cs="Consolas" w:eastAsia="Consolas" w:hAnsi="Consolas"/>
          <w:b/>
          <w:bCs/>
          <w:color w:val="1A5276"/>
          <w:sz w:val="22"/>
          <w:szCs w:val="22"/>
        </w:rPr>
        <w:t xml:space="preserve">frontend/app.py</w:t>
      </w:r>
    </w:p>
    <w:p>
      <w:pPr>
        <w:spacing w:after="140"/>
      </w:pPr>
      <w:r>
        <w:rPr>
          <w:i/>
          <w:iCs/>
          <w:color w:val="444444"/>
        </w:rPr>
        <w:t xml:space="preserve">The Streamlit chat interface — the only user-facing surface of the application.</w:t>
      </w:r>
    </w:p>
    <w:p>
      <w:pPr>
        <w:pStyle w:val="ListParagraph"/>
        <w:numPr>
          <w:ilvl w:val="0"/>
          <w:numId w:val="2"/>
        </w:numPr>
        <w:spacing w:after="60"/>
      </w:pPr>
      <w:r>
        <w:t xml:space="preserve">Chat-only UI with no document upload widget; ingestion is entirely backend-owned and runs automatically on first load if the vector store is empty.</w:t>
      </w:r>
    </w:p>
    <w:p>
      <w:pPr>
        <w:pStyle w:val="ListParagraph"/>
        <w:numPr>
          <w:ilvl w:val="0"/>
          <w:numId w:val="2"/>
        </w:numPr>
        <w:spacing w:after="60"/>
      </w:pPr>
      <w:r>
        <w:t xml:space="preserve">Renders each answer's expandable source citations, a relevance progress bar per source, a confidence percentage, and a grounding-check warning when an answer is flagged.</w:t>
      </w:r>
    </w:p>
    <w:p>
      <w:pPr>
        <w:pStyle w:val="ListParagraph"/>
        <w:numPr>
          <w:ilvl w:val="0"/>
          <w:numId w:val="2"/>
        </w:numPr>
        <w:spacing w:after="60"/>
      </w:pPr>
      <w:r>
        <w:t xml:space="preserve">Streams a new answer into the chat token-by-token via an on_token callback, instead of waiting for the full response.</w:t>
      </w:r>
    </w:p>
    <w:p>
      <w:pPr>
        <w:pStyle w:val="ListParagraph"/>
        <w:numPr>
          <w:ilvl w:val="0"/>
          <w:numId w:val="2"/>
        </w:numPr>
        <w:spacing w:after="60"/>
      </w:pPr>
      <w:r>
        <w:t xml:space="preserve">👍/👎 feedback buttons appear immediately under a freshly-generated answer (not only after the next rerun), and log to utils/feedback_logger.py.</w:t>
      </w:r>
    </w:p>
    <w:p>
      <w:pPr>
        <w:pStyle w:val="ListParagraph"/>
        <w:numPr>
          <w:ilvl w:val="0"/>
          <w:numId w:val="2"/>
        </w:numPr>
        <w:spacing w:after="60"/>
      </w:pPr>
      <w:r>
        <w:t xml:space="preserve">A sidebar shows live model/provider configuration and the indexed chunk count, plus a ‘Clear Chat’ control.</w:t>
      </w:r>
    </w:p>
    <w:p>
      <w:pPr>
        <w:pStyle w:val="Heading2"/>
        <w:spacing w:after="120" w:before="240"/>
      </w:pPr>
      <w:r>
        <w:t xml:space="preserve">4.8 Scripts</w:t>
      </w:r>
    </w:p>
    <w:p>
      <w:pPr>
        <w:spacing w:after="60" w:before="200"/>
      </w:pPr>
      <w:r>
        <w:rPr>
          <w:rFonts w:ascii="Consolas" w:cs="Consolas" w:eastAsia="Consolas" w:hAnsi="Consolas"/>
          <w:b/>
          <w:bCs/>
          <w:color w:val="1A5276"/>
          <w:sz w:val="22"/>
          <w:szCs w:val="22"/>
        </w:rPr>
        <w:t xml:space="preserve">scripts/ingest.py</w:t>
      </w:r>
    </w:p>
    <w:p>
      <w:pPr>
        <w:spacing w:after="140"/>
      </w:pPr>
      <w:r>
        <w:rPr>
          <w:i/>
          <w:iCs/>
          <w:color w:val="444444"/>
        </w:rPr>
        <w:t xml:space="preserve">Orchestrates the full offline ingestion pipeline: load → chunk → embed → store, in both ChromaDB and SQLite.</w:t>
      </w:r>
    </w:p>
    <w:p>
      <w:pPr>
        <w:pStyle w:val="ListParagraph"/>
        <w:numPr>
          <w:ilvl w:val="0"/>
          <w:numId w:val="2"/>
        </w:numPr>
        <w:spacing w:after="60"/>
      </w:pPr>
      <w:r>
        <w:t xml:space="preserve">run_ingestion(force=False) is idempotent and incremental: a SHA-256 content hash per file means an unchanged file is skipped, and only new/changed files are re-processed.</w:t>
      </w:r>
    </w:p>
    <w:p>
      <w:pPr>
        <w:pStyle w:val="ListParagraph"/>
        <w:numPr>
          <w:ilvl w:val="0"/>
          <w:numId w:val="2"/>
        </w:numPr>
        <w:spacing w:after="60"/>
      </w:pPr>
      <w:r>
        <w:t xml:space="preserve">Callable both as a CLI command and imported directly by the Streamlit frontend for auto-ingestion on first launch.</w:t>
      </w:r>
    </w:p>
    <w:p>
      <w:pPr>
        <w:spacing w:after="60" w:before="200"/>
      </w:pPr>
      <w:r>
        <w:rPr>
          <w:rFonts w:ascii="Consolas" w:cs="Consolas" w:eastAsia="Consolas" w:hAnsi="Consolas"/>
          <w:b/>
          <w:bCs/>
          <w:color w:val="1A5276"/>
          <w:sz w:val="22"/>
          <w:szCs w:val="22"/>
        </w:rPr>
        <w:t xml:space="preserve">scripts/eval_questions.py</w:t>
      </w:r>
    </w:p>
    <w:p>
      <w:pPr>
        <w:spacing w:after="140"/>
      </w:pPr>
      <w:r>
        <w:rPr>
          <w:i/>
          <w:iCs/>
          <w:color w:val="444444"/>
        </w:rPr>
        <w:t xml:space="preserve">The shared, hand-labeled golden dataset used by both evaluation scripts: 20 realistic questions, each paired with the exact (file, page) that answers it, verified by hand against the real source documents.</w:t>
      </w:r>
    </w:p>
    <w:p>
      <w:pPr>
        <w:spacing w:after="160"/>
      </w:pPr>
      <w:r>
        <w:rPr>
          <w:b/>
          <w:bCs/>
          <w:sz w:val="20"/>
          <w:szCs w:val="20"/>
        </w:rPr>
        <w:t xml:space="preserve">Why it matters: </w:t>
      </w:r>
      <w:r>
        <w:rPr>
          <w:sz w:val="20"/>
          <w:szCs w:val="20"/>
        </w:rPr>
        <w:t xml:space="preserve">Keeping the ground truth in one place means both evaluation scripts are measured against identical questions, so their numbers are directly comparable.</w:t>
      </w:r>
    </w:p>
    <w:p>
      <w:pPr>
        <w:spacing w:after="60" w:before="200"/>
      </w:pPr>
      <w:r>
        <w:rPr>
          <w:rFonts w:ascii="Consolas" w:cs="Consolas" w:eastAsia="Consolas" w:hAnsi="Consolas"/>
          <w:b/>
          <w:bCs/>
          <w:color w:val="1A5276"/>
          <w:sz w:val="22"/>
          <w:szCs w:val="22"/>
        </w:rPr>
        <w:t xml:space="preserve">scripts/evaluate_embeddings.py</w:t>
      </w:r>
    </w:p>
    <w:p>
      <w:pPr>
        <w:spacing w:after="140"/>
      </w:pPr>
      <w:r>
        <w:rPr>
          <w:i/>
          <w:iCs/>
          <w:color w:val="444444"/>
        </w:rPr>
        <w:t xml:space="preserve">Compares candidate embedding models against the real, ingested document corpus — answering ‘which embedding model should I use’, not ‘how good is my deployed system’.</w:t>
      </w:r>
    </w:p>
    <w:p>
      <w:pPr>
        <w:pStyle w:val="ListParagraph"/>
        <w:numPr>
          <w:ilvl w:val="0"/>
          <w:numId w:val="2"/>
        </w:numPr>
        <w:spacing w:after="60"/>
      </w:pPr>
      <w:r>
        <w:t xml:space="preserve">Embeds the real corpus and the golden questions with each candidate model, ranks by cosine similarity, and computes Recall@1/3/5, Precision@1/3/5, NDCG@1/3/5, and MRR.</w:t>
      </w:r>
    </w:p>
    <w:p>
      <w:pPr>
        <w:pStyle w:val="ListParagraph"/>
        <w:numPr>
          <w:ilvl w:val="0"/>
          <w:numId w:val="2"/>
        </w:numPr>
        <w:spacing w:after="60"/>
      </w:pPr>
      <w:r>
        <w:t xml:space="preserve">Bypasses hybrid search, reranking, and the score threshold entirely, by design — it isolates the embedding model itself.</w:t>
      </w:r>
    </w:p>
    <w:p>
      <w:pPr>
        <w:pStyle w:val="ListParagraph"/>
        <w:numPr>
          <w:ilvl w:val="0"/>
          <w:numId w:val="2"/>
        </w:numPr>
        <w:spacing w:after="60"/>
      </w:pPr>
      <w:r>
        <w:t xml:space="preserve">Ends with a concrete recommendation and the exact .env line to apply it.</w:t>
      </w:r>
    </w:p>
    <w:p>
      <w:pPr>
        <w:spacing w:after="60" w:before="200"/>
      </w:pPr>
      <w:r>
        <w:rPr>
          <w:rFonts w:ascii="Consolas" w:cs="Consolas" w:eastAsia="Consolas" w:hAnsi="Consolas"/>
          <w:b/>
          <w:bCs/>
          <w:color w:val="1A5276"/>
          <w:sz w:val="22"/>
          <w:szCs w:val="22"/>
        </w:rPr>
        <w:t xml:space="preserve">scripts/evaluate_retrieval.py</w:t>
      </w:r>
    </w:p>
    <w:p>
      <w:pPr>
        <w:spacing w:after="140"/>
      </w:pPr>
      <w:r>
        <w:rPr>
          <w:i/>
          <w:iCs/>
          <w:color w:val="444444"/>
        </w:rPr>
        <w:t xml:space="preserve">Evaluates the full, deployed retrieval pipeline — the actual system a real question goes through, including hybrid search, reranking, and the score threshold.</w:t>
      </w:r>
    </w:p>
    <w:p>
      <w:pPr>
        <w:pStyle w:val="ListParagraph"/>
        <w:numPr>
          <w:ilvl w:val="0"/>
          <w:numId w:val="2"/>
        </w:numPr>
        <w:spacing w:after="60"/>
      </w:pPr>
      <w:r>
        <w:t xml:space="preserve">Reports every metric twice: once for the ranking BEFORE reranking (vector/hybrid search only) and once AFTER, plus a one-line summary of how many questions reranking improved, worsened, or left unchanged — the only way to see reranking's real effect rather than assuming it helps.</w:t>
      </w:r>
    </w:p>
    <w:p>
      <w:pPr>
        <w:pStyle w:val="ListParagraph"/>
        <w:numPr>
          <w:ilvl w:val="0"/>
          <w:numId w:val="2"/>
        </w:numPr>
        <w:spacing w:after="60"/>
      </w:pPr>
      <w:r>
        <w:t xml:space="preserve">Saves per-run results to a timestamped JSON file, plus a stable eval_results/latest.json that is deliberately the one file in that folder tracked in git, so retrieval quality is reviewable in a normal code diff.</w:t>
      </w:r>
    </w:p>
    <w:p>
      <w:pPr>
        <w:pStyle w:val="ListParagraph"/>
        <w:numPr>
          <w:ilvl w:val="0"/>
          <w:numId w:val="2"/>
        </w:numPr>
        <w:spacing w:after="60"/>
      </w:pPr>
      <w:r>
        <w:t xml:space="preserve">Records a corpus_fingerprint (a hash of every source PDF) and the active embedding/reranker model alongside the metrics, so a reviewer can tell whether a change in the numbers came from different documents or a different model.</w:t>
      </w:r>
    </w:p>
    <w:p>
      <w:pPr>
        <w:pStyle w:val="Heading2"/>
        <w:spacing w:after="120" w:before="240"/>
      </w:pPr>
      <w:r>
        <w:t xml:space="preserve">4.9 Utilities</w:t>
      </w:r>
    </w:p>
    <w:p>
      <w:pPr>
        <w:spacing w:after="60" w:before="200"/>
      </w:pPr>
      <w:r>
        <w:rPr>
          <w:rFonts w:ascii="Consolas" w:cs="Consolas" w:eastAsia="Consolas" w:hAnsi="Consolas"/>
          <w:b/>
          <w:bCs/>
          <w:color w:val="1A5276"/>
          <w:sz w:val="22"/>
          <w:szCs w:val="22"/>
        </w:rPr>
        <w:t xml:space="preserve">utils/logging_utils.py</w:t>
      </w:r>
    </w:p>
    <w:p>
      <w:pPr>
        <w:spacing w:after="140"/>
      </w:pPr>
      <w:r>
        <w:rPr>
          <w:i/>
          <w:iCs/>
          <w:color w:val="444444"/>
        </w:rPr>
        <w:t xml:space="preserve">Provides one function, get_logger(name), giving every module a consistently-formatted, timestamped logger.</w:t>
      </w:r>
    </w:p>
    <w:p>
      <w:pPr>
        <w:spacing w:after="160"/>
      </w:pPr>
      <w:r>
        <w:rPr>
          <w:b/>
          <w:bCs/>
          <w:sz w:val="20"/>
          <w:szCs w:val="20"/>
        </w:rPr>
        <w:t xml:space="preserve">Why it matters: </w:t>
      </w:r>
      <w:r>
        <w:rPr>
          <w:sz w:val="20"/>
          <w:szCs w:val="20"/>
        </w:rPr>
        <w:t xml:space="preserve">Turns a silent failure (‘the bot gave a weird answer’) into a diagnosable one (‘line X in pdf_loader.py failed to open page 42’).</w:t>
      </w:r>
    </w:p>
    <w:p>
      <w:pPr>
        <w:spacing w:after="60" w:before="200"/>
      </w:pPr>
      <w:r>
        <w:rPr>
          <w:rFonts w:ascii="Consolas" w:cs="Consolas" w:eastAsia="Consolas" w:hAnsi="Consolas"/>
          <w:b/>
          <w:bCs/>
          <w:color w:val="1A5276"/>
          <w:sz w:val="22"/>
          <w:szCs w:val="22"/>
        </w:rPr>
        <w:t xml:space="preserve">utils/mlflow_tracking.py</w:t>
      </w:r>
    </w:p>
    <w:p>
      <w:pPr>
        <w:spacing w:after="140"/>
      </w:pPr>
      <w:r>
        <w:rPr>
          <w:i/>
          <w:iCs/>
          <w:color w:val="444444"/>
        </w:rPr>
        <w:t xml:space="preserve">Logs every question asked to the chatbot as an MLflow run: which model answered, retrieval metrics, timing, and a rough token count.</w:t>
      </w:r>
    </w:p>
    <w:p>
      <w:pPr>
        <w:pStyle w:val="ListParagraph"/>
        <w:numPr>
          <w:ilvl w:val="0"/>
          <w:numId w:val="2"/>
        </w:numPr>
        <w:spacing w:after="60"/>
      </w:pPr>
      <w:r>
        <w:t xml:space="preserve">trace_query(...) is a context manager that guarantees the run is finalized even if the pipeline raises mid-turn.</w:t>
      </w:r>
    </w:p>
    <w:p>
      <w:pPr>
        <w:pStyle w:val="ListParagraph"/>
        <w:numPr>
          <w:ilvl w:val="0"/>
          <w:numId w:val="2"/>
        </w:numPr>
        <w:spacing w:after="60"/>
      </w:pPr>
      <w:r>
        <w:t xml:space="preserve">Points MLflow at a local file-based tracking store by default — the same mlflow.log_* API calls work unchanged against a managed Databricks MLflow tracking server later.</w:t>
      </w:r>
    </w:p>
    <w:p>
      <w:pPr>
        <w:spacing w:after="60" w:before="200"/>
      </w:pPr>
      <w:r>
        <w:rPr>
          <w:rFonts w:ascii="Consolas" w:cs="Consolas" w:eastAsia="Consolas" w:hAnsi="Consolas"/>
          <w:b/>
          <w:bCs/>
          <w:color w:val="1A5276"/>
          <w:sz w:val="22"/>
          <w:szCs w:val="22"/>
        </w:rPr>
        <w:t xml:space="preserve">utils/feedback_logger.py</w:t>
      </w:r>
    </w:p>
    <w:p>
      <w:pPr>
        <w:spacing w:after="140"/>
      </w:pPr>
      <w:r>
        <w:rPr>
          <w:i/>
          <w:iCs/>
          <w:color w:val="444444"/>
        </w:rPr>
        <w:t xml:space="preserve">Appends one JSON line per user feedback event (thumbs up/down) to a local file: question, answer, sources, rating, optional comment.</w:t>
      </w:r>
    </w:p>
    <w:p>
      <w:pPr>
        <w:spacing w:after="160"/>
      </w:pPr>
      <w:r>
        <w:rPr>
          <w:b/>
          <w:bCs/>
          <w:sz w:val="20"/>
          <w:szCs w:val="20"/>
        </w:rPr>
        <w:t xml:space="preserve">Why it matters: </w:t>
      </w:r>
      <w:r>
        <w:rPr>
          <w:sz w:val="20"/>
          <w:szCs w:val="20"/>
        </w:rPr>
        <w:t xml:space="preserve">The only reliable signal for ‘is this actually helping members’ is real user feedback; logging it builds a dataset for later prompt or retrieval tuning.</w:t>
      </w:r>
    </w:p>
    <w:p>
      <w:pPr>
        <w:spacing w:after="60" w:before="200"/>
      </w:pPr>
      <w:r>
        <w:rPr>
          <w:rFonts w:ascii="Consolas" w:cs="Consolas" w:eastAsia="Consolas" w:hAnsi="Consolas"/>
          <w:b/>
          <w:bCs/>
          <w:color w:val="1A5276"/>
          <w:sz w:val="22"/>
          <w:szCs w:val="22"/>
        </w:rPr>
        <w:t xml:space="preserve">utils/rate_limiter.py</w:t>
      </w:r>
    </w:p>
    <w:p>
      <w:pPr>
        <w:spacing w:after="140"/>
      </w:pPr>
      <w:r>
        <w:rPr>
          <w:i/>
          <w:iCs/>
          <w:color w:val="444444"/>
        </w:rPr>
        <w:t xml:space="preserve">A thread-safe sliding-window rate limiter: caps how many requests are sent within any trailing 60-second window, sleeping just long enough to stay under the cap.</w:t>
      </w:r>
    </w:p>
    <w:p>
      <w:pPr>
        <w:pStyle w:val="ListParagraph"/>
        <w:numPr>
          <w:ilvl w:val="0"/>
          <w:numId w:val="2"/>
        </w:numPr>
        <w:spacing w:after="60"/>
      </w:pPr>
      <w:r>
        <w:t xml:space="preserve">Shared by both the chat model and the Gemini embedding provider, so the app sees one accurate combined request rate instead of two independently-tracked (and under-counting) ones.</w:t>
      </w:r>
    </w:p>
    <w:p>
      <w:pPr>
        <w:pStyle w:val="ListParagraph"/>
        <w:numPr>
          <w:ilvl w:val="0"/>
          <w:numId w:val="2"/>
        </w:numPr>
        <w:spacing w:after="60"/>
      </w:pPr>
      <w:r>
        <w:t xml:space="preserve">Paces proactively before sending a request, rather than only reacting after a failure — the user experiences ‘this took a bit longer’ rather than ‘this failed’.</w:t>
      </w:r>
    </w:p>
    <w:p>
      <w:pPr>
        <w:spacing w:after="60" w:before="200"/>
      </w:pPr>
      <w:r>
        <w:rPr>
          <w:rFonts w:ascii="Consolas" w:cs="Consolas" w:eastAsia="Consolas" w:hAnsi="Consolas"/>
          <w:b/>
          <w:bCs/>
          <w:color w:val="1A5276"/>
          <w:sz w:val="22"/>
          <w:szCs w:val="22"/>
        </w:rPr>
        <w:t xml:space="preserve">utils/retrieval_metrics.py</w:t>
      </w:r>
    </w:p>
    <w:p>
      <w:pPr>
        <w:spacing w:after="140"/>
      </w:pPr>
      <w:r>
        <w:rPr>
          <w:i/>
          <w:iCs/>
          <w:color w:val="444444"/>
        </w:rPr>
        <w:t xml:space="preserve">Standard information-retrieval metric implementations, shared by both evaluation scripts: recall_at_k, precision_at_k, reciprocal_rank, and ndcg_at_k.</w:t>
      </w:r>
    </w:p>
    <w:p>
      <w:pPr>
        <w:spacing w:after="160"/>
      </w:pPr>
      <w:r>
        <w:rPr>
          <w:b/>
          <w:bCs/>
          <w:sz w:val="20"/>
          <w:szCs w:val="20"/>
        </w:rPr>
        <w:t xml:space="preserve">Why it matters: </w:t>
      </w:r>
      <w:r>
        <w:rPr>
          <w:sz w:val="20"/>
          <w:szCs w:val="20"/>
        </w:rPr>
        <w:t xml:space="preserve">Factoring the math out into one place means both evaluation scripts compute it identically, so their numbers are directly comparable, and a fix applies to both at once.</w:t>
      </w:r>
    </w:p>
    <w:p>
      <w:pPr>
        <w:pStyle w:val="Heading2"/>
        <w:spacing w:after="120" w:before="240"/>
      </w:pPr>
      <w:r>
        <w:t xml:space="preserve">4.10 Tests</w:t>
      </w:r>
    </w:p>
    <w:p>
      <w:pPr>
        <w:spacing w:after="140"/>
      </w:pPr>
      <w:r>
        <w:t xml:space="preserve">The automated test suite comprises 89 tests across 14 files, one roughly per source module, and runs fully offline in a few seconds — no live API key, network access, or GPU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A5276" w:val="clear"/>
          </w:tcPr>
          <w:p>
            <w:r>
              <w:rPr>
                <w:b/>
                <w:bCs/>
                <w:color w:val="FFFFFF"/>
                <w:sz w:val="20"/>
                <w:szCs w:val="20"/>
              </w:rPr>
              <w:t xml:space="preserve">Technique</w:t>
            </w:r>
          </w:p>
        </w:tc>
        <w:tc>
          <w:tcPr>
            <w:tcW w:type="dxa" w:w="6150"/>
            <w:shd w:fill="1A5276" w:val="clear"/>
          </w:tcPr>
          <w:p>
            <w:r>
              <w:rPr>
                <w:b/>
                <w:bCs/>
                <w:color w:val="FFFFFF"/>
                <w:sz w:val="20"/>
                <w:szCs w:val="20"/>
              </w:rPr>
              <w:t xml:space="preserve">How it's used</w:t>
            </w:r>
          </w:p>
        </w:tc>
      </w:tr>
      <w:tr>
        <w:tc>
          <w:tcPr>
            <w:tcW w:type="dxa" w:w="3200"/>
          </w:tcPr>
          <w:p>
            <w:r>
              <w:rPr>
                <w:sz w:val="20"/>
                <w:szCs w:val="20"/>
              </w:rPr>
              <w:t xml:space="preserve">Fake embedding provider</w:t>
            </w:r>
          </w:p>
        </w:tc>
        <w:tc>
          <w:tcPr>
            <w:tcW w:type="dxa" w:w="6150"/>
          </w:tcPr>
          <w:p>
            <w:r>
              <w:rPr>
                <w:sz w:val="20"/>
                <w:szCs w:val="20"/>
              </w:rPr>
              <w:t xml:space="preserve">A deterministic hash-based stand-in tests retrieval plumbing without a real model or network call.</w:t>
            </w:r>
          </w:p>
        </w:tc>
      </w:tr>
      <w:tr>
        <w:tc>
          <w:tcPr>
            <w:tcW w:type="dxa" w:w="3200"/>
          </w:tcPr>
          <w:p>
            <w:r>
              <w:rPr>
                <w:sz w:val="20"/>
                <w:szCs w:val="20"/>
              </w:rPr>
              <w:t xml:space="preserve">Mocked chat model</w:t>
            </w:r>
          </w:p>
        </w:tc>
        <w:tc>
          <w:tcPr>
            <w:tcW w:type="dxa" w:w="6150"/>
          </w:tcPr>
          <w:p>
            <w:r>
              <w:rPr>
                <w:sz w:val="20"/>
                <w:szCs w:val="20"/>
              </w:rPr>
              <w:t xml:space="preserve">The LLM's .invoke()/.stream() methods are monkeypatched at the class level, so no real Gemini call is ever made in tests.</w:t>
            </w:r>
          </w:p>
        </w:tc>
      </w:tr>
      <w:tr>
        <w:tc>
          <w:tcPr>
            <w:tcW w:type="dxa" w:w="3200"/>
          </w:tcPr>
          <w:p>
            <w:r>
              <w:rPr>
                <w:sz w:val="20"/>
                <w:szCs w:val="20"/>
              </w:rPr>
              <w:t xml:space="preserve">Isolated settings fixture</w:t>
            </w:r>
          </w:p>
        </w:tc>
        <w:tc>
          <w:tcPr>
            <w:tcW w:type="dxa" w:w="6150"/>
          </w:tcPr>
          <w:p>
            <w:r>
              <w:rPr>
                <w:sz w:val="20"/>
                <w:szCs w:val="20"/>
              </w:rPr>
              <w:t xml:space="preserve">Every test gets a fresh temp directory for the vector store, SQLite database, and MLflow tracking, so tests never share state.</w:t>
            </w:r>
          </w:p>
        </w:tc>
      </w:tr>
      <w:tr>
        <w:tc>
          <w:tcPr>
            <w:tcW w:type="dxa" w:w="3200"/>
          </w:tcPr>
          <w:p>
            <w:r>
              <w:rPr>
                <w:sz w:val="20"/>
                <w:szCs w:val="20"/>
              </w:rPr>
              <w:t xml:space="preserve">Synthetic PDFs</w:t>
            </w:r>
          </w:p>
        </w:tc>
        <w:tc>
          <w:tcPr>
            <w:tcW w:type="dxa" w:w="6150"/>
          </w:tcPr>
          <w:p>
            <w:r>
              <w:rPr>
                <w:sz w:val="20"/>
                <w:szCs w:val="20"/>
              </w:rPr>
              <w:t xml:space="preserve">Small, real PDFs are generated on the fly with PyMuPDF for ingestion/chunking tests, rather than shipping real documents into the test suite.</w:t>
            </w:r>
          </w:p>
        </w:tc>
      </w:tr>
    </w:tbl>
    <w:p>
      <w:r>
        <w:br w:type="page"/>
      </w:r>
    </w:p>
    <w:p>
      <w:pPr>
        <w:pStyle w:val="Heading1"/>
        <w:spacing w:after="160" w:before="320"/>
      </w:pPr>
      <w:r>
        <w:t xml:space="preserve">5. Configuration Reference</w:t>
      </w:r>
    </w:p>
    <w:p>
      <w:pPr>
        <w:spacing w:after="140"/>
      </w:pPr>
      <w:r>
        <w:t xml:space="preserve">Every setting is read from environment variables (a .env file), with a safe, documented default. The most significant 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A5276" w:val="clear"/>
          </w:tcPr>
          <w:p>
            <w:r>
              <w:rPr>
                <w:b/>
                <w:bCs/>
                <w:color w:val="FFFFFF"/>
                <w:sz w:val="20"/>
                <w:szCs w:val="20"/>
              </w:rPr>
              <w:t xml:space="preserve">Variable</w:t>
            </w:r>
          </w:p>
        </w:tc>
        <w:tc>
          <w:tcPr>
            <w:tcW w:type="dxa" w:w="3200"/>
            <w:shd w:fill="1A5276" w:val="clear"/>
          </w:tcPr>
          <w:p>
            <w:r>
              <w:rPr>
                <w:b/>
                <w:bCs/>
                <w:color w:val="FFFFFF"/>
                <w:sz w:val="20"/>
                <w:szCs w:val="20"/>
              </w:rPr>
              <w:t xml:space="preserve">Default</w:t>
            </w:r>
          </w:p>
        </w:tc>
        <w:tc>
          <w:tcPr>
            <w:tcW w:type="dxa" w:w="3150"/>
            <w:shd w:fill="1A5276" w:val="clear"/>
          </w:tcPr>
          <w:p>
            <w:r>
              <w:rPr>
                <w:b/>
                <w:bCs/>
                <w:color w:val="FFFFFF"/>
                <w:sz w:val="20"/>
                <w:szCs w:val="20"/>
              </w:rPr>
              <w:t xml:space="preserve">Purpose</w:t>
            </w:r>
          </w:p>
        </w:tc>
      </w:tr>
      <w:tr>
        <w:tc>
          <w:tcPr>
            <w:tcW w:type="dxa" w:w="3000"/>
          </w:tcPr>
          <w:p>
            <w:r>
              <w:rPr>
                <w:sz w:val="20"/>
                <w:szCs w:val="20"/>
              </w:rPr>
              <w:t xml:space="preserve">LLM_PROVIDER</w:t>
            </w:r>
          </w:p>
        </w:tc>
        <w:tc>
          <w:tcPr>
            <w:tcW w:type="dxa" w:w="3200"/>
          </w:tcPr>
          <w:p>
            <w:r>
              <w:rPr>
                <w:sz w:val="20"/>
                <w:szCs w:val="20"/>
              </w:rPr>
              <w:t xml:space="preserve">gemini</w:t>
            </w:r>
          </w:p>
        </w:tc>
        <w:tc>
          <w:tcPr>
            <w:tcW w:type="dxa" w:w="3150"/>
          </w:tcPr>
          <w:p>
            <w:r>
              <w:rPr>
                <w:sz w:val="20"/>
                <w:szCs w:val="20"/>
              </w:rPr>
              <w:t xml:space="preserve">“gemini” or “databricks” — which chat model answers questions.</w:t>
            </w:r>
          </w:p>
        </w:tc>
      </w:tr>
      <w:tr>
        <w:tc>
          <w:tcPr>
            <w:tcW w:type="dxa" w:w="3000"/>
          </w:tcPr>
          <w:p>
            <w:r>
              <w:rPr>
                <w:sz w:val="20"/>
                <w:szCs w:val="20"/>
              </w:rPr>
              <w:t xml:space="preserve">GEMINI_CHAT_MODEL</w:t>
            </w:r>
          </w:p>
        </w:tc>
        <w:tc>
          <w:tcPr>
            <w:tcW w:type="dxa" w:w="3200"/>
          </w:tcPr>
          <w:p>
            <w:r>
              <w:rPr>
                <w:sz w:val="20"/>
                <w:szCs w:val="20"/>
              </w:rPr>
              <w:t xml:space="preserve">gemini-3.8-flash</w:t>
            </w:r>
          </w:p>
        </w:tc>
        <w:tc>
          <w:tcPr>
            <w:tcW w:type="dxa" w:w="3150"/>
          </w:tcPr>
          <w:p>
            <w:r>
              <w:rPr>
                <w:sz w:val="20"/>
                <w:szCs w:val="20"/>
              </w:rPr>
              <w:t xml:space="preserve">The specific Gemini chat model.</w:t>
            </w:r>
          </w:p>
        </w:tc>
      </w:tr>
      <w:tr>
        <w:tc>
          <w:tcPr>
            <w:tcW w:type="dxa" w:w="3000"/>
          </w:tcPr>
          <w:p>
            <w:r>
              <w:rPr>
                <w:sz w:val="20"/>
                <w:szCs w:val="20"/>
              </w:rPr>
              <w:t xml:space="preserve">EMBEDDING_PROVIDER</w:t>
            </w:r>
          </w:p>
        </w:tc>
        <w:tc>
          <w:tcPr>
            <w:tcW w:type="dxa" w:w="3200"/>
          </w:tcPr>
          <w:p>
            <w:r>
              <w:rPr>
                <w:sz w:val="20"/>
                <w:szCs w:val="20"/>
              </w:rPr>
              <w:t xml:space="preserve">local</w:t>
            </w:r>
          </w:p>
        </w:tc>
        <w:tc>
          <w:tcPr>
            <w:tcW w:type="dxa" w:w="3150"/>
          </w:tcPr>
          <w:p>
            <w:r>
              <w:rPr>
                <w:sz w:val="20"/>
                <w:szCs w:val="20"/>
              </w:rPr>
              <w:t xml:space="preserve">“local”, “gemini”, or “databricks” — which embedding backend.</w:t>
            </w:r>
          </w:p>
        </w:tc>
      </w:tr>
      <w:tr>
        <w:tc>
          <w:tcPr>
            <w:tcW w:type="dxa" w:w="3000"/>
          </w:tcPr>
          <w:p>
            <w:r>
              <w:rPr>
                <w:sz w:val="20"/>
                <w:szCs w:val="20"/>
              </w:rPr>
              <w:t xml:space="preserve">LOCAL_EMBEDDING_MODEL</w:t>
            </w:r>
          </w:p>
        </w:tc>
        <w:tc>
          <w:tcPr>
            <w:tcW w:type="dxa" w:w="3200"/>
          </w:tcPr>
          <w:p>
            <w:r>
              <w:rPr>
                <w:sz w:val="20"/>
                <w:szCs w:val="20"/>
              </w:rPr>
              <w:t xml:space="preserve">sentence-transformers/all-mpnet-base-v2</w:t>
            </w:r>
          </w:p>
        </w:tc>
        <w:tc>
          <w:tcPr>
            <w:tcW w:type="dxa" w:w="3150"/>
          </w:tcPr>
          <w:p>
            <w:r>
              <w:rPr>
                <w:sz w:val="20"/>
                <w:szCs w:val="20"/>
              </w:rPr>
              <w:t xml:space="preserve">Chosen empirically via scripts/evaluate_embeddings.py.</w:t>
            </w:r>
          </w:p>
        </w:tc>
      </w:tr>
      <w:tr>
        <w:tc>
          <w:tcPr>
            <w:tcW w:type="dxa" w:w="3000"/>
          </w:tcPr>
          <w:p>
            <w:r>
              <w:rPr>
                <w:sz w:val="20"/>
                <w:szCs w:val="20"/>
              </w:rPr>
              <w:t xml:space="preserve">CHUNK_SIZE / CHUNK_OVERLAP</w:t>
            </w:r>
          </w:p>
        </w:tc>
        <w:tc>
          <w:tcPr>
            <w:tcW w:type="dxa" w:w="3200"/>
          </w:tcPr>
          <w:p>
            <w:r>
              <w:rPr>
                <w:sz w:val="20"/>
                <w:szCs w:val="20"/>
              </w:rPr>
              <w:t xml:space="preserve">1000 / 200</w:t>
            </w:r>
          </w:p>
        </w:tc>
        <w:tc>
          <w:tcPr>
            <w:tcW w:type="dxa" w:w="3150"/>
          </w:tcPr>
          <w:p>
            <w:r>
              <w:rPr>
                <w:sz w:val="20"/>
                <w:szCs w:val="20"/>
              </w:rPr>
              <w:t xml:space="preserve">Size-based chunking parameters for the recursive splitter.</w:t>
            </w:r>
          </w:p>
        </w:tc>
      </w:tr>
      <w:tr>
        <w:tc>
          <w:tcPr>
            <w:tcW w:type="dxa" w:w="3000"/>
          </w:tcPr>
          <w:p>
            <w:r>
              <w:rPr>
                <w:sz w:val="20"/>
                <w:szCs w:val="20"/>
              </w:rPr>
              <w:t xml:space="preserve">TOP_K</w:t>
            </w:r>
          </w:p>
        </w:tc>
        <w:tc>
          <w:tcPr>
            <w:tcW w:type="dxa" w:w="3200"/>
          </w:tcPr>
          <w:p>
            <w:r>
              <w:rPr>
                <w:sz w:val="20"/>
                <w:szCs w:val="20"/>
              </w:rPr>
              <w:t xml:space="preserve">5</w:t>
            </w:r>
          </w:p>
        </w:tc>
        <w:tc>
          <w:tcPr>
            <w:tcW w:type="dxa" w:w="3150"/>
          </w:tcPr>
          <w:p>
            <w:r>
              <w:rPr>
                <w:sz w:val="20"/>
                <w:szCs w:val="20"/>
              </w:rPr>
              <w:t xml:space="preserve">How many chunks are used to answer a question.</w:t>
            </w:r>
          </w:p>
        </w:tc>
      </w:tr>
      <w:tr>
        <w:tc>
          <w:tcPr>
            <w:tcW w:type="dxa" w:w="3000"/>
          </w:tcPr>
          <w:p>
            <w:r>
              <w:rPr>
                <w:sz w:val="20"/>
                <w:szCs w:val="20"/>
              </w:rPr>
              <w:t xml:space="preserve">SCORE_THRESHOLD</w:t>
            </w:r>
          </w:p>
        </w:tc>
        <w:tc>
          <w:tcPr>
            <w:tcW w:type="dxa" w:w="3200"/>
          </w:tcPr>
          <w:p>
            <w:r>
              <w:rPr>
                <w:sz w:val="20"/>
                <w:szCs w:val="20"/>
              </w:rPr>
              <w:t xml:space="preserve">0.3</w:t>
            </w:r>
          </w:p>
        </w:tc>
        <w:tc>
          <w:tcPr>
            <w:tcW w:type="dxa" w:w="3150"/>
          </w:tcPr>
          <w:p>
            <w:r>
              <w:rPr>
                <w:sz w:val="20"/>
                <w:szCs w:val="20"/>
              </w:rPr>
              <w:t xml:space="preserve">Minimum relevance score a chunk must clear to be used or shown.</w:t>
            </w:r>
          </w:p>
        </w:tc>
      </w:tr>
      <w:tr>
        <w:tc>
          <w:tcPr>
            <w:tcW w:type="dxa" w:w="3000"/>
          </w:tcPr>
          <w:p>
            <w:r>
              <w:rPr>
                <w:sz w:val="20"/>
                <w:szCs w:val="20"/>
              </w:rPr>
              <w:t xml:space="preserve">ENABLE_HYBRID_SEARCH</w:t>
            </w:r>
          </w:p>
        </w:tc>
        <w:tc>
          <w:tcPr>
            <w:tcW w:type="dxa" w:w="3200"/>
          </w:tcPr>
          <w:p>
            <w:r>
              <w:rPr>
                <w:sz w:val="20"/>
                <w:szCs w:val="20"/>
              </w:rPr>
              <w:t xml:space="preserve">true</w:t>
            </w:r>
          </w:p>
        </w:tc>
        <w:tc>
          <w:tcPr>
            <w:tcW w:type="dxa" w:w="3150"/>
          </w:tcPr>
          <w:p>
            <w:r>
              <w:rPr>
                <w:sz w:val="20"/>
                <w:szCs w:val="20"/>
              </w:rPr>
              <w:t xml:space="preserve">Blend BM25 keyword search into vector search.</w:t>
            </w:r>
          </w:p>
        </w:tc>
      </w:tr>
      <w:tr>
        <w:tc>
          <w:tcPr>
            <w:tcW w:type="dxa" w:w="3000"/>
          </w:tcPr>
          <w:p>
            <w:r>
              <w:rPr>
                <w:sz w:val="20"/>
                <w:szCs w:val="20"/>
              </w:rPr>
              <w:t xml:space="preserve">ENABLE_RERANKING</w:t>
            </w:r>
          </w:p>
        </w:tc>
        <w:tc>
          <w:tcPr>
            <w:tcW w:type="dxa" w:w="3200"/>
          </w:tcPr>
          <w:p>
            <w:r>
              <w:rPr>
                <w:sz w:val="20"/>
                <w:szCs w:val="20"/>
              </w:rPr>
              <w:t xml:space="preserve">true</w:t>
            </w:r>
          </w:p>
        </w:tc>
        <w:tc>
          <w:tcPr>
            <w:tcW w:type="dxa" w:w="3150"/>
          </w:tcPr>
          <w:p>
            <w:r>
              <w:rPr>
                <w:sz w:val="20"/>
                <w:szCs w:val="20"/>
              </w:rPr>
              <w:t xml:space="preserve">Apply cross-encoder reranking to retrieved candidates.</w:t>
            </w:r>
          </w:p>
        </w:tc>
      </w:tr>
      <w:tr>
        <w:tc>
          <w:tcPr>
            <w:tcW w:type="dxa" w:w="3000"/>
          </w:tcPr>
          <w:p>
            <w:r>
              <w:rPr>
                <w:sz w:val="20"/>
                <w:szCs w:val="20"/>
              </w:rPr>
              <w:t xml:space="preserve">ENABLE_MULTI_QUERY</w:t>
            </w:r>
          </w:p>
        </w:tc>
        <w:tc>
          <w:tcPr>
            <w:tcW w:type="dxa" w:w="3200"/>
          </w:tcPr>
          <w:p>
            <w:r>
              <w:rPr>
                <w:sz w:val="20"/>
                <w:szCs w:val="20"/>
              </w:rPr>
              <w:t xml:space="preserve">false</w:t>
            </w:r>
          </w:p>
        </w:tc>
        <w:tc>
          <w:tcPr>
            <w:tcW w:type="dxa" w:w="3150"/>
          </w:tcPr>
          <w:p>
            <w:r>
              <w:rPr>
                <w:sz w:val="20"/>
                <w:szCs w:val="20"/>
              </w:rPr>
              <w:t xml:space="preserve">Search with several paraphrased variants of the question, fused via RRF.</w:t>
            </w:r>
          </w:p>
        </w:tc>
      </w:tr>
      <w:tr>
        <w:tc>
          <w:tcPr>
            <w:tcW w:type="dxa" w:w="3000"/>
          </w:tcPr>
          <w:p>
            <w:r>
              <w:rPr>
                <w:sz w:val="20"/>
                <w:szCs w:val="20"/>
              </w:rPr>
              <w:t xml:space="preserve">ENABLE_MULTI_HOP</w:t>
            </w:r>
          </w:p>
        </w:tc>
        <w:tc>
          <w:tcPr>
            <w:tcW w:type="dxa" w:w="3200"/>
          </w:tcPr>
          <w:p>
            <w:r>
              <w:rPr>
                <w:sz w:val="20"/>
                <w:szCs w:val="20"/>
              </w:rPr>
              <w:t xml:space="preserve">false</w:t>
            </w:r>
          </w:p>
        </w:tc>
        <w:tc>
          <w:tcPr>
            <w:tcW w:type="dxa" w:w="3150"/>
          </w:tcPr>
          <w:p>
            <w:r>
              <w:rPr>
                <w:sz w:val="20"/>
                <w:szCs w:val="20"/>
              </w:rPr>
              <w:t xml:space="preserve">Allow one bounded follow-up retrieval round for compound questions.</w:t>
            </w:r>
          </w:p>
        </w:tc>
      </w:tr>
      <w:tr>
        <w:tc>
          <w:tcPr>
            <w:tcW w:type="dxa" w:w="3000"/>
          </w:tcPr>
          <w:p>
            <w:r>
              <w:rPr>
                <w:sz w:val="20"/>
                <w:szCs w:val="20"/>
              </w:rPr>
              <w:t xml:space="preserve">MAX_HISTORY_TURNS</w:t>
            </w:r>
          </w:p>
        </w:tc>
        <w:tc>
          <w:tcPr>
            <w:tcW w:type="dxa" w:w="3200"/>
          </w:tcPr>
          <w:p>
            <w:r>
              <w:rPr>
                <w:sz w:val="20"/>
                <w:szCs w:val="20"/>
              </w:rPr>
              <w:t xml:space="preserve">6</w:t>
            </w:r>
          </w:p>
        </w:tc>
        <w:tc>
          <w:tcPr>
            <w:tcW w:type="dxa" w:w="3150"/>
          </w:tcPr>
          <w:p>
            <w:r>
              <w:rPr>
                <w:sz w:val="20"/>
                <w:szCs w:val="20"/>
              </w:rPr>
              <w:t xml:space="preserve">How many past turns are kept in conversational memory.</w:t>
            </w:r>
          </w:p>
        </w:tc>
      </w:tr>
      <w:tr>
        <w:tc>
          <w:tcPr>
            <w:tcW w:type="dxa" w:w="3000"/>
          </w:tcPr>
          <w:p>
            <w:r>
              <w:rPr>
                <w:sz w:val="20"/>
                <w:szCs w:val="20"/>
              </w:rPr>
              <w:t xml:space="preserve">GEMINI_CHAT_REQUESTS_PER_MINUTE</w:t>
            </w:r>
          </w:p>
        </w:tc>
        <w:tc>
          <w:tcPr>
            <w:tcW w:type="dxa" w:w="3200"/>
          </w:tcPr>
          <w:p>
            <w:r>
              <w:rPr>
                <w:sz w:val="20"/>
                <w:szCs w:val="20"/>
              </w:rPr>
              <w:t xml:space="preserve">5</w:t>
            </w:r>
          </w:p>
        </w:tc>
        <w:tc>
          <w:tcPr>
            <w:tcW w:type="dxa" w:w="3150"/>
          </w:tcPr>
          <w:p>
            <w:r>
              <w:rPr>
                <w:sz w:val="20"/>
                <w:szCs w:val="20"/>
              </w:rPr>
              <w:t xml:space="preserve">Matches Gemini's real free-tier chat quota.</w:t>
            </w:r>
          </w:p>
        </w:tc>
      </w:tr>
    </w:tbl>
    <w:p>
      <w:r>
        <w:br w:type="page"/>
      </w:r>
    </w:p>
    <w:p>
      <w:pPr>
        <w:pStyle w:val="Heading1"/>
        <w:spacing w:after="160" w:before="320"/>
      </w:pPr>
      <w:r>
        <w:t xml:space="preserve">6. Evaluation &amp; Quality Metrics</w:t>
      </w:r>
    </w:p>
    <w:p>
      <w:pPr>
        <w:spacing w:after="140"/>
      </w:pPr>
      <w:r>
        <w:t xml:space="preserve">Retrieval quality is measured with the standard information-retrieval metrics, computed against a hand-labeled golden dataset rather than guessed at:</w:t>
      </w:r>
    </w:p>
    <w:p>
      <w:pPr>
        <w:pStyle w:val="ListParagraph"/>
        <w:numPr>
          <w:ilvl w:val="0"/>
          <w:numId w:val="2"/>
        </w:numPr>
        <w:spacing w:after="60"/>
      </w:pPr>
      <w:r>
        <w:t xml:space="preserve">Recall@K — was the correct page found within the top K results?</w:t>
      </w:r>
    </w:p>
    <w:p>
      <w:pPr>
        <w:pStyle w:val="ListParagraph"/>
        <w:numPr>
          <w:ilvl w:val="0"/>
          <w:numId w:val="2"/>
        </w:numPr>
        <w:spacing w:after="60"/>
      </w:pPr>
      <w:r>
        <w:t xml:space="preserve">Precision@K — of the K results shown, what fraction were actually relevant?</w:t>
      </w:r>
    </w:p>
    <w:p>
      <w:pPr>
        <w:pStyle w:val="ListParagraph"/>
        <w:numPr>
          <w:ilvl w:val="0"/>
          <w:numId w:val="2"/>
        </w:numPr>
        <w:spacing w:after="60"/>
      </w:pPr>
      <w:r>
        <w:t xml:space="preserve">NDCG@K — like Recall@K, but rewards finding the correct page at a higher rank.</w:t>
      </w:r>
    </w:p>
    <w:p>
      <w:pPr>
        <w:pStyle w:val="ListParagraph"/>
        <w:numPr>
          <w:ilvl w:val="0"/>
          <w:numId w:val="2"/>
        </w:numPr>
        <w:spacing w:after="60"/>
      </w:pPr>
      <w:r>
        <w:t xml:space="preserve">MRR (Mean Reciprocal Rank) — rewards finding the right answer near the top, the standard primary metric for comparing retrieval quality.</w:t>
      </w:r>
    </w:p>
    <w:p>
      <w:pPr>
        <w:spacing w:after="140"/>
      </w:pPr>
      <w:r>
        <w:t xml:space="preserve">Two complementary evaluation scripts exist: one isolates the embedding model to decide which one to use, and the other evaluates the full deployed pipeline — including the effect of reranking specifically, reported before and after — so retrieval quality is measured as users actually experience it, not just in isolation.</w:t>
      </w:r>
    </w:p>
    <w:p>
      <w:r>
        <w:br w:type="page"/>
      </w:r>
    </w:p>
    <w:p>
      <w:pPr>
        <w:pStyle w:val="Heading1"/>
        <w:spacing w:after="160" w:before="320"/>
      </w:pPr>
      <w:r>
        <w:t xml:space="preserve">7. What Makes This an Industry-Level Chatbot</w:t>
      </w:r>
    </w:p>
    <w:p>
      <w:pPr>
        <w:spacing w:after="140"/>
      </w:pPr>
      <w:r>
        <w:t xml:space="preserve">Many RAG demos stop at “embed some PDFs and call an LLM.” This system goes considerably further, in ways that map directly onto what production systems are actually judged on: correctness, reliability, observability, and maintainability.</w:t>
      </w:r>
    </w:p>
    <w:p>
      <w:pPr>
        <w:pStyle w:val="Heading3"/>
        <w:spacing w:after="100" w:before="180"/>
      </w:pPr>
      <w:r>
        <w:t xml:space="preserve">Grounded, verifiable answers, not just fluent ones</w:t>
      </w:r>
    </w:p>
    <w:p>
      <w:pPr>
        <w:spacing w:after="140"/>
      </w:pPr>
      <w:r>
        <w:t xml:space="preserve">The system prompt forbids the model from using outside knowledge, requires an exact fallback sentence when the documents don't cover a question, and requires a document-and-page citation for every claim — answers are meant to be checked, not just trusted.</w:t>
      </w:r>
    </w:p>
    <w:p>
      <w:pPr>
        <w:pStyle w:val="Heading3"/>
        <w:spacing w:after="100" w:before="180"/>
      </w:pPr>
      <w:r>
        <w:t xml:space="preserve">A real retrieval stack, not a toy one</w:t>
      </w:r>
    </w:p>
    <w:p>
      <w:pPr>
        <w:spacing w:after="140"/>
      </w:pPr>
      <w:r>
        <w:t xml:space="preserve">Hybrid search (vector + BM25) plus cross-encoder reranking is the same retrieval architecture used in production search and RAG systems, chosen specifically because vector similarity alone misses exact-term matches and cross-encoders judge relevance more accurately than embeddings alone.</w:t>
      </w:r>
    </w:p>
    <w:p>
      <w:pPr>
        <w:pStyle w:val="Heading3"/>
        <w:spacing w:after="100" w:before="180"/>
      </w:pPr>
      <w:r>
        <w:t xml:space="preserve">Structure-aware document processing</w:t>
      </w:r>
    </w:p>
    <w:p>
      <w:pPr>
        <w:spacing w:after="140"/>
      </w:pPr>
      <w:r>
        <w:t xml:space="preserve">Chaptered legal/insurance documents are split along their own chapter and section boundaries instead of blind fixed-size windows, and every chunk carries a breadcrumb of exactly where it sits in the source document.</w:t>
      </w:r>
    </w:p>
    <w:p>
      <w:pPr>
        <w:pStyle w:val="Heading3"/>
        <w:spacing w:after="100" w:before="180"/>
      </w:pPr>
      <w:r>
        <w:t xml:space="preserve">Advanced retrieval techniques, feature-flagged</w:t>
      </w:r>
    </w:p>
    <w:p>
      <w:pPr>
        <w:spacing w:after="140"/>
      </w:pPr>
      <w:r>
        <w:t xml:space="preserve">Multi-query retrieval (with reciprocal rank fusion) and multi-hop retrieval for compound questions are both implemented and available, but deliberately off by default — a mature engineering choice that trades a documented cost (extra LLM calls) for a documented quality gain, rather than always-on complexity.</w:t>
      </w:r>
    </w:p>
    <w:p>
      <w:pPr>
        <w:pStyle w:val="Heading3"/>
        <w:spacing w:after="100" w:before="180"/>
      </w:pPr>
      <w:r>
        <w:t xml:space="preserve">A genuine evaluation framework, not spot-checking</w:t>
      </w:r>
    </w:p>
    <w:p>
      <w:pPr>
        <w:spacing w:after="140"/>
      </w:pPr>
      <w:r>
        <w:t xml:space="preserve">Recall/Precision/NDCG/MRR against a hand-labeled golden dataset, computed both for a candidate embedding model in isolation and for the full deployed pipeline (before AND after reranking), with results committed to version control for review — this is how retrieval quality is tracked and defended in real ML systems.</w:t>
      </w:r>
    </w:p>
    <w:p>
      <w:pPr>
        <w:pStyle w:val="Heading3"/>
        <w:spacing w:after="100" w:before="180"/>
      </w:pPr>
      <w:r>
        <w:t xml:space="preserve">Defensive engineering around a flaky, quota-limited external API</w:t>
      </w:r>
    </w:p>
    <w:p>
      <w:pPr>
        <w:spacing w:after="140"/>
      </w:pPr>
      <w:r>
        <w:t xml:space="preserve">Every LLM and embedding call is paced against a real, measured rate limit, retried with exponential backoff, and distinguishes a permanent failure (dead API key — fail fast, actionable message) from a transient one (rate limit — retry). No failure mode reaches the user as a raw exception.</w:t>
      </w:r>
    </w:p>
    <w:p>
      <w:pPr>
        <w:pStyle w:val="Heading3"/>
        <w:spacing w:after="100" w:before="180"/>
      </w:pPr>
      <w:r>
        <w:t xml:space="preserve">Guardrails on both sides of the model</w:t>
      </w:r>
    </w:p>
    <w:p>
      <w:pPr>
        <w:spacing w:after="140"/>
      </w:pPr>
      <w:r>
        <w:t xml:space="preserve">Input-side prompt-injection defense and output-side hallucination detection (a lexical grounding check) are both present, appropriately lightweight and advisory rather than over-engineered.</w:t>
      </w:r>
    </w:p>
    <w:p>
      <w:pPr>
        <w:pStyle w:val="Heading3"/>
        <w:spacing w:after="100" w:before="180"/>
      </w:pPr>
      <w:r>
        <w:t xml:space="preserve">Observability built in, not bolted on</w:t>
      </w:r>
    </w:p>
    <w:p>
      <w:pPr>
        <w:spacing w:after="140"/>
      </w:pPr>
      <w:r>
        <w:t xml:space="preserve">Every single question is traced to MLflow (latency, tokens, retrieved sources, the answer itself), and structured logging runs through every module — a production incident here is diagnosable, not a mystery.</w:t>
      </w:r>
    </w:p>
    <w:p>
      <w:pPr>
        <w:pStyle w:val="Heading3"/>
        <w:spacing w:after="100" w:before="180"/>
      </w:pPr>
      <w:r>
        <w:t xml:space="preserve">A real feedback loop</w:t>
      </w:r>
    </w:p>
    <w:p>
      <w:pPr>
        <w:spacing w:after="140"/>
      </w:pPr>
      <w:r>
        <w:t xml:space="preserve">User thumbs-up/down is captured with full context (question, answer, sources) for later analysis, the standard mechanism real deployed assistants use to improve over time.</w:t>
      </w:r>
    </w:p>
    <w:p>
      <w:pPr>
        <w:pStyle w:val="Heading3"/>
        <w:spacing w:after="100" w:before="180"/>
      </w:pPr>
      <w:r>
        <w:t xml:space="preserve">Pluggable, vendor-neutral architecture</w:t>
      </w:r>
    </w:p>
    <w:p>
      <w:pPr>
        <w:spacing w:after="140"/>
      </w:pPr>
      <w:r>
        <w:t xml:space="preserve">Both the LLM and the embedding model are abstracted behind a common interface with three interchangeable backends each, including a fully keyless production path on Databricks — this is a real migration story from a free local prototype to enterprise infrastructure, not a rewrite.</w:t>
      </w:r>
    </w:p>
    <w:p>
      <w:pPr>
        <w:pStyle w:val="Heading3"/>
        <w:spacing w:after="100" w:before="180"/>
      </w:pPr>
      <w:r>
        <w:t xml:space="preserve">Idempotent, incremental data pipelines</w:t>
      </w:r>
    </w:p>
    <w:p>
      <w:pPr>
        <w:spacing w:after="140"/>
      </w:pPr>
      <w:r>
        <w:t xml:space="preserve">Ingestion is content-hash based: re-running it is always safe, and only new or changed documents are ever reprocessed — the same idempotency guarantee expected of a production ETL pipeline.</w:t>
      </w:r>
    </w:p>
    <w:p>
      <w:pPr>
        <w:pStyle w:val="Heading3"/>
        <w:spacing w:after="100" w:before="180"/>
      </w:pPr>
      <w:r>
        <w:t xml:space="preserve">A real automated test suite</w:t>
      </w:r>
    </w:p>
    <w:p>
      <w:pPr>
        <w:spacing w:after="140"/>
      </w:pPr>
      <w:r>
        <w:t xml:space="preserve">89 tests, fully offline and deterministic (fake embeddings, mocked LLM calls, isolated temp storage per test), covering every module — changes can be verified in seconds without spending API quota or depending on network access, which is exactly what makes a codebase safe to keep changing.</w:t>
      </w:r>
    </w:p>
    <w:p>
      <w:pPr>
        <w:pStyle w:val="Heading3"/>
        <w:spacing w:after="100" w:before="180"/>
      </w:pPr>
      <w:r>
        <w:t xml:space="preserve">Responsiveness engineering</w:t>
      </w:r>
    </w:p>
    <w:p>
      <w:pPr>
        <w:spacing w:after="140"/>
      </w:pPr>
      <w:r>
        <w:t xml:space="preserve">Answers stream token-by-token instead of appearing all at once, and independent retrieval work (multi-query's variant searches) runs concurrently via a thread pool — attention paid to perceived and actual latency, not just correctness.</w:t>
      </w:r>
    </w:p>
    <w:p>
      <w:pPr>
        <w:pStyle w:val="Heading3"/>
        <w:spacing w:after="100" w:before="180"/>
      </w:pPr>
      <w:r>
        <w:t xml:space="preserve">Security hygiene</w:t>
      </w:r>
    </w:p>
    <w:p>
      <w:pPr>
        <w:spacing w:after="140"/>
      </w:pPr>
      <w:r>
        <w:t xml:space="preserve">Secrets are never committed to source control, there are no hardcoded credentials anywhere in the codebase, and the fully keyless Databricks deployment mode removes the credential entirely in that environment.</w:t>
      </w:r>
    </w:p>
    <w:p>
      <w:pPr>
        <w:pStyle w:val="Heading3"/>
        <w:spacing w:after="100" w:before="180"/>
      </w:pPr>
      <w:r>
        <w:t xml:space="preserve">Documentation as a first-class citizen</w:t>
      </w:r>
    </w:p>
    <w:p>
      <w:pPr>
        <w:spacing w:after="140"/>
      </w:pPr>
      <w:r>
        <w:t xml:space="preserve">Every module carries an explanatory header describing what it does and why it was built that way, and the project README covers setup, architecture, deployment, and every enhancement — this document itself is generated from that same standard of documentation.</w:t>
      </w:r>
    </w:p>
    <w:p>
      <w:r>
        <w:br w:type="page"/>
      </w:r>
    </w:p>
    <w:p>
      <w:pPr>
        <w:pStyle w:val="Heading1"/>
        <w:spacing w:after="160" w:before="320"/>
      </w:pPr>
      <w:r>
        <w:t xml:space="preserve">8. Setup &amp; Deployment</w:t>
      </w:r>
    </w:p>
    <w:p>
      <w:pPr>
        <w:pStyle w:val="Heading2"/>
        <w:spacing w:after="120" w:before="240"/>
      </w:pPr>
      <w:r>
        <w:t xml:space="preserve">8.1 Local Setup</w:t>
      </w:r>
    </w:p>
    <w:p>
      <w:pPr>
        <w:shd w:fill="F3F3F3" w:val="clear"/>
        <w:spacing w:after="40"/>
      </w:pPr>
      <w:r>
        <w:rPr>
          <w:rFonts w:ascii="Consolas" w:cs="Consolas" w:eastAsia="Consolas" w:hAnsi="Consolas"/>
          <w:sz w:val="20"/>
          <w:szCs w:val="20"/>
        </w:rPr>
        <w:t xml:space="preserve">git clone &lt;repository&gt; &amp;&amp; cd rag_chatbot</w:t>
      </w:r>
    </w:p>
    <w:p>
      <w:pPr>
        <w:shd w:fill="F3F3F3" w:val="clear"/>
        <w:spacing w:after="40"/>
      </w:pPr>
      <w:r>
        <w:rPr>
          <w:rFonts w:ascii="Consolas" w:cs="Consolas" w:eastAsia="Consolas" w:hAnsi="Consolas"/>
          <w:sz w:val="20"/>
          <w:szCs w:val="20"/>
        </w:rPr>
        <w:t xml:space="preserve">python3 -m venv venv &amp;&amp; source venv/bin/activate</w:t>
      </w:r>
    </w:p>
    <w:p>
      <w:pPr>
        <w:shd w:fill="F3F3F3" w:val="clear"/>
        <w:spacing w:after="40"/>
      </w:pPr>
      <w:r>
        <w:rPr>
          <w:rFonts w:ascii="Consolas" w:cs="Consolas" w:eastAsia="Consolas" w:hAnsi="Consolas"/>
          <w:sz w:val="20"/>
          <w:szCs w:val="20"/>
        </w:rPr>
        <w:t xml:space="preserve">pip install -r requirements.txt</w:t>
      </w:r>
    </w:p>
    <w:p>
      <w:pPr>
        <w:shd w:fill="F3F3F3" w:val="clear"/>
        <w:spacing w:after="40"/>
      </w:pPr>
      <w:r>
        <w:rPr>
          <w:rFonts w:ascii="Consolas" w:cs="Consolas" w:eastAsia="Consolas" w:hAnsi="Consolas"/>
          <w:sz w:val="20"/>
          <w:szCs w:val="20"/>
        </w:rPr>
        <w:t xml:space="preserve">cp .env.example .env   # then set GEMINI_API_KEY</w:t>
      </w:r>
    </w:p>
    <w:p>
      <w:pPr>
        <w:shd w:fill="F3F3F3" w:val="clear"/>
        <w:spacing w:after="40"/>
      </w:pPr>
      <w:r>
        <w:rPr>
          <w:rFonts w:ascii="Consolas" w:cs="Consolas" w:eastAsia="Consolas" w:hAnsi="Consolas"/>
          <w:sz w:val="20"/>
          <w:szCs w:val="20"/>
        </w:rPr>
        <w:t xml:space="preserve">python3 -m scripts.ingest</w:t>
      </w:r>
    </w:p>
    <w:p>
      <w:pPr>
        <w:shd w:fill="F3F3F3" w:val="clear"/>
        <w:spacing w:after="40"/>
      </w:pPr>
      <w:r>
        <w:rPr>
          <w:rFonts w:ascii="Consolas" w:cs="Consolas" w:eastAsia="Consolas" w:hAnsi="Consolas"/>
          <w:sz w:val="20"/>
          <w:szCs w:val="20"/>
        </w:rPr>
        <w:t xml:space="preserve">streamlit run frontend/app.py</w:t>
      </w:r>
    </w:p>
    <w:p>
      <w:pPr>
        <w:pStyle w:val="Heading2"/>
        <w:spacing w:after="120" w:before="240"/>
      </w:pPr>
      <w:r>
        <w:t xml:space="preserve">8.2 Evaluation</w:t>
      </w:r>
    </w:p>
    <w:p>
      <w:pPr>
        <w:shd w:fill="F3F3F3" w:val="clear"/>
        <w:spacing w:after="40"/>
      </w:pPr>
      <w:r>
        <w:rPr>
          <w:rFonts w:ascii="Consolas" w:cs="Consolas" w:eastAsia="Consolas" w:hAnsi="Consolas"/>
          <w:sz w:val="20"/>
          <w:szCs w:val="20"/>
        </w:rPr>
        <w:t xml:space="preserve">python3 -m scripts.evaluate_embeddings   # pick the best embedding model</w:t>
      </w:r>
    </w:p>
    <w:p>
      <w:pPr>
        <w:shd w:fill="F3F3F3" w:val="clear"/>
        <w:spacing w:after="40"/>
      </w:pPr>
      <w:r>
        <w:rPr>
          <w:rFonts w:ascii="Consolas" w:cs="Consolas" w:eastAsia="Consolas" w:hAnsi="Consolas"/>
          <w:sz w:val="20"/>
          <w:szCs w:val="20"/>
        </w:rPr>
        <w:t xml:space="preserve">python3 -m scripts.evaluate_retrieval    # evaluate the full deployed pipeline</w:t>
      </w:r>
    </w:p>
    <w:p>
      <w:pPr>
        <w:pStyle w:val="Heading2"/>
        <w:spacing w:after="120" w:before="240"/>
      </w:pPr>
      <w:r>
        <w:t xml:space="preserve">8.3 Production Path</w:t>
      </w:r>
    </w:p>
    <w:p>
      <w:pPr>
        <w:spacing w:after="140"/>
      </w:pPr>
      <w:r>
        <w:t xml:space="preserve">Setting LLM_PROVIDER=databricks and EMBEDDING_PROVIDER=databricks, and running the application inside a Databricks workspace (a notebook, job, or Databricks App), removes every API key from the application's configuration entirely — authentication resolves automatically via the ambient workspace identity. ChromaDB and SQLite map conceptually onto Databricks Vector Search and a Delta Table respectively, and MLflow tracking points at a managed tracking server with the same logging calls used locally.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2026-09-24T21:27:22.570Z</dcterms:created>
  <dcterms:modified xsi:type="dcterms:W3CDTF">2026-09-24T21:27:22.571Z</dcterms:modified>
</cp:coreProperties>
</file>

<file path=docProps/custom.xml><?xml version="1.0" encoding="utf-8"?>
<Properties xmlns="http://schemas.openxmlformats.org/officeDocument/2006/custom-properties" xmlns:vt="http://schemas.openxmlformats.org/officeDocument/2006/docPropsVTypes"/>
</file>