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1F3864"/>
          <w:sz w:val="48"/>
          <w:szCs w:val="48"/>
        </w:rPr>
        <w:t xml:space="preserve">Healthcare Insurance Assistant</w:t>
      </w:r>
    </w:p>
    <w:p>
      <w:pPr>
        <w:spacing w:after="100"/>
        <w:jc w:val="center"/>
      </w:pPr>
      <w:r>
        <w:rPr>
          <w:b/>
          <w:bCs/>
          <w:color w:val="2E5395"/>
          <w:sz w:val="32"/>
          <w:szCs w:val="32"/>
        </w:rPr>
        <w:t xml:space="preserve">Interview Prep: Questions &amp; Answers</w:t>
      </w:r>
    </w:p>
    <w:p>
      <w:pPr>
        <w:spacing w:after="40"/>
        <w:jc w:val="center"/>
      </w:pPr>
      <w:r>
        <w:rPr>
          <w:i/>
          <w:iCs/>
          <w:color w:val="595959"/>
          <w:sz w:val="22"/>
          <w:szCs w:val="22"/>
        </w:rPr>
        <w:t xml:space="preserve">Architecture, design decisions, trade-offs, and honest limitations of the RAG chatbot</w:t>
      </w:r>
    </w:p>
    <w:p>
      <w:pPr>
        <w:spacing w:before="300"/>
        <w:jc w:val="center"/>
      </w:pPr>
      <w:r>
        <w:rPr>
          <w:color w:val="595959"/>
          <w:sz w:val="20"/>
          <w:szCs w:val="20"/>
        </w:rPr>
        <w:t xml:space="preserve">Prepared from the project source, September 2026</w:t>
      </w:r>
    </w:p>
    <w:p>
      <w:pPr>
        <w:pageBreakBefore/>
      </w:pPr>
      <w:r>
        <w:br/>
        <w:t xml:space="preserve"/>
      </w:r>
    </w:p>
    <w:p>
      <w:pPr>
        <w:pStyle w:val="Heading1"/>
        <w:pBdr>
          <w:bottom w:val="single" w:color="2E5395" w:sz="6" w:space="4"/>
        </w:pBdr>
        <w:spacing w:after="180" w:before="400"/>
      </w:pPr>
      <w:r>
        <w:rPr>
          <w:b/>
          <w:bCs/>
          <w:color w:val="1F3864"/>
          <w:sz w:val="30"/>
          <w:szCs w:val="30"/>
        </w:rPr>
        <w:t xml:space="preserve">How to Use This Document</w:t>
      </w:r>
    </w:p>
    <w:p>
      <w:pPr>
        <w:spacing w:after="140" w:line="276"/>
      </w:pPr>
      <w:r>
        <w:rPr>
          <w:sz w:val="21"/>
          <w:szCs w:val="21"/>
        </w:rPr>
        <w:t xml:space="preserve">39 questions grouped into 13 categories, roughly in the order an interview conversation tends to move: start broad (what is this, why RAG), go deep on architecture and each retrieval technique, cover security/guardrails honestly (including the gaps), then evaluation, reliability, and production scaling, and finish with the harder curveball questions an interviewer uses to test how you think under pushback. Each answer is written the way you'd actually say it out loud — as a design decision with a reason, not a feature list. A quick-reference cheat sheet follows for a last scan right before the interview.</w:t>
      </w:r>
    </w:p>
    <w:p>
      <w:pPr>
        <w:pBdr>
          <w:top w:val="single" w:color="F0C4BC" w:sz="2"/>
          <w:bottom w:val="single" w:color="F0C4BC" w:sz="2"/>
          <w:left w:val="single" w:color="B23B2E" w:sz="18" w:space="6"/>
          <w:right w:val="single" w:color="F0C4BC" w:sz="2"/>
        </w:pBdr>
        <w:shd w:fill="FDEEEC" w:val="clear"/>
        <w:spacing w:after="180" w:before="80"/>
      </w:pPr>
      <w:r>
        <w:rPr>
          <w:b/>
          <w:bCs/>
          <w:color w:val="B23B2E"/>
          <w:sz w:val="21"/>
          <w:szCs w:val="21"/>
        </w:rPr>
        <w:t xml:space="preserve">A note on the honest answers in Sections 7 and 12</w:t>
      </w:r>
      <w:r>
        <w:br/>
        <w:t xml:space="preserve"/>
      </w:r>
      <w:r>
        <w:rPr>
          <w:color w:val="5A2A22"/>
          <w:sz w:val="20"/>
          <w:szCs w:val="20"/>
        </w:rPr>
        <w:t xml:space="preserve">Two answers below (Q21 on PHI/PII, Q36 on the biggest weakness) describe real gaps in the current implementation rather than a working safeguard. Interviewers generally respond far better to a candidate who names their own system's limitations precisely than to one who claims a flawless system — use these as-is rather than glossing over them.</w:t>
      </w:r>
    </w:p>
    <w:p>
      <w:pPr>
        <w:pStyle w:val="Heading1"/>
        <w:pBdr>
          <w:bottom w:val="single" w:color="2E5395" w:sz="6" w:space="4"/>
        </w:pBdr>
        <w:spacing w:after="180" w:before="400"/>
      </w:pPr>
      <w:r>
        <w:rPr>
          <w:b/>
          <w:bCs/>
          <w:color w:val="1F3864"/>
          <w:sz w:val="30"/>
          <w:szCs w:val="30"/>
        </w:rPr>
        <w:t xml:space="preserve">Quick-Reference Cheat Sheet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val="clear"/>
            <w:tcMar>
              <w:top w:type="dxa" w:w="70"/>
              <w:left w:type="dxa" w:w="110"/>
              <w:bottom w:type="dxa" w:w="70"/>
              <w:right w:type="dxa" w:w="110"/>
            </w:tcMar>
          </w:tcPr>
          <w:p>
            <w:r>
              <w:rPr>
                <w:b/>
                <w:bCs/>
                <w:color w:val="FFFFFF"/>
                <w:sz w:val="19"/>
                <w:szCs w:val="19"/>
              </w:rPr>
              <w:t xml:space="preserve">Area</w:t>
            </w:r>
          </w:p>
        </w:tc>
        <w:tc>
          <w:tcPr>
            <w:tcW w:type="dxa" w:w="7000"/>
            <w:shd w:fill="1F3864" w:val="clear"/>
            <w:tcMar>
              <w:top w:type="dxa" w:w="70"/>
              <w:left w:type="dxa" w:w="110"/>
              <w:bottom w:type="dxa" w:w="70"/>
              <w:right w:type="dxa" w:w="110"/>
            </w:tcMar>
          </w:tcPr>
          <w:p>
            <w:r>
              <w:rPr>
                <w:b/>
                <w:bCs/>
                <w:color w:val="FFFFFF"/>
                <w:sz w:val="19"/>
                <w:szCs w:val="19"/>
              </w:rPr>
              <w:t xml:space="preserve">Key Fact</w:t>
            </w:r>
          </w:p>
        </w:tc>
      </w:tr>
      <w:tr>
        <w:trPr>
          <w:tblHeader w:val="false"/>
        </w:trPr>
        <w:tc>
          <w:tcPr>
            <w:tcW w:type="dxa" w:w="2200"/>
            <w:tcMar>
              <w:top w:type="dxa" w:w="70"/>
              <w:left w:type="dxa" w:w="110"/>
              <w:bottom w:type="dxa" w:w="70"/>
              <w:right w:type="dxa" w:w="110"/>
            </w:tcMar>
          </w:tcPr>
          <w:p>
            <w:r>
              <w:rPr>
                <w:b/>
                <w:bCs/>
                <w:color w:val="000000"/>
                <w:sz w:val="19"/>
                <w:szCs w:val="19"/>
              </w:rPr>
              <w:t xml:space="preserve">Stack</w:t>
            </w:r>
          </w:p>
        </w:tc>
        <w:tc>
          <w:tcPr>
            <w:tcW w:type="dxa" w:w="7000"/>
            <w:tcMar>
              <w:top w:type="dxa" w:w="70"/>
              <w:left w:type="dxa" w:w="110"/>
              <w:bottom w:type="dxa" w:w="70"/>
              <w:right w:type="dxa" w:w="110"/>
            </w:tcMar>
          </w:tcPr>
          <w:p>
            <w:r>
              <w:rPr>
                <w:b w:val="false"/>
                <w:bCs w:val="false"/>
                <w:color w:val="000000"/>
                <w:sz w:val="19"/>
                <w:szCs w:val="19"/>
              </w:rPr>
              <w:t xml:space="preserve">Python, LangChain, Streamlit (UI), ChromaDB (vectors), SQLite (metadata), MLflow (tracing), pytest</w:t>
            </w:r>
          </w:p>
        </w:tc>
      </w:tr>
      <w:tr>
        <w:trPr>
          <w:tblHeader w:val="false"/>
        </w:trPr>
        <w:tc>
          <w:tcPr>
            <w:tcW w:type="dxa" w:w="2200"/>
            <w:tcMar>
              <w:top w:type="dxa" w:w="70"/>
              <w:left w:type="dxa" w:w="110"/>
              <w:bottom w:type="dxa" w:w="70"/>
              <w:right w:type="dxa" w:w="110"/>
            </w:tcMar>
          </w:tcPr>
          <w:p>
            <w:r>
              <w:rPr>
                <w:b/>
                <w:bCs/>
                <w:color w:val="000000"/>
                <w:sz w:val="19"/>
                <w:szCs w:val="19"/>
              </w:rPr>
              <w:t xml:space="preserve">Chunking</w:t>
            </w:r>
          </w:p>
        </w:tc>
        <w:tc>
          <w:tcPr>
            <w:tcW w:type="dxa" w:w="7000"/>
            <w:tcMar>
              <w:top w:type="dxa" w:w="70"/>
              <w:left w:type="dxa" w:w="110"/>
              <w:bottom w:type="dxa" w:w="70"/>
              <w:right w:type="dxa" w:w="110"/>
            </w:tcMar>
          </w:tcPr>
          <w:p>
            <w:r>
              <w:rPr>
                <w:b w:val="false"/>
                <w:bCs w:val="false"/>
                <w:color w:val="000000"/>
                <w:sz w:val="19"/>
                <w:szCs w:val="19"/>
              </w:rPr>
              <w:t xml:space="preserve">Structure-aware splitting on chapter/section headings where present, else recursive splitting; chunk size 1000 chars / 200 overlap</w:t>
            </w:r>
          </w:p>
        </w:tc>
      </w:tr>
      <w:tr>
        <w:trPr>
          <w:tblHeader w:val="false"/>
        </w:trPr>
        <w:tc>
          <w:tcPr>
            <w:tcW w:type="dxa" w:w="2200"/>
            <w:tcMar>
              <w:top w:type="dxa" w:w="70"/>
              <w:left w:type="dxa" w:w="110"/>
              <w:bottom w:type="dxa" w:w="70"/>
              <w:right w:type="dxa" w:w="110"/>
            </w:tcMar>
          </w:tcPr>
          <w:p>
            <w:r>
              <w:rPr>
                <w:b/>
                <w:bCs/>
                <w:color w:val="000000"/>
                <w:sz w:val="19"/>
                <w:szCs w:val="19"/>
              </w:rPr>
              <w:t xml:space="preserve">Embeddings</w:t>
            </w:r>
          </w:p>
        </w:tc>
        <w:tc>
          <w:tcPr>
            <w:tcW w:type="dxa" w:w="7000"/>
            <w:tcMar>
              <w:top w:type="dxa" w:w="70"/>
              <w:left w:type="dxa" w:w="110"/>
              <w:bottom w:type="dxa" w:w="70"/>
              <w:right w:type="dxa" w:w="110"/>
            </w:tcMar>
          </w:tcPr>
          <w:p>
            <w:r>
              <w:rPr>
                <w:b w:val="false"/>
                <w:bCs w:val="false"/>
                <w:color w:val="000000"/>
                <w:sz w:val="19"/>
                <w:szCs w:val="19"/>
              </w:rPr>
              <w:t xml:space="preserve">Pluggable factory: local sentence-transformers (all-mpnet-base-v2, MRR 0.950 measured on this corpus), Gemini, or Databricks</w:t>
            </w:r>
          </w:p>
        </w:tc>
      </w:tr>
      <w:tr>
        <w:trPr>
          <w:tblHeader w:val="false"/>
        </w:trPr>
        <w:tc>
          <w:tcPr>
            <w:tcW w:type="dxa" w:w="2200"/>
            <w:tcMar>
              <w:top w:type="dxa" w:w="70"/>
              <w:left w:type="dxa" w:w="110"/>
              <w:bottom w:type="dxa" w:w="70"/>
              <w:right w:type="dxa" w:w="110"/>
            </w:tcMar>
          </w:tcPr>
          <w:p>
            <w:r>
              <w:rPr>
                <w:b/>
                <w:bCs/>
                <w:color w:val="000000"/>
                <w:sz w:val="19"/>
                <w:szCs w:val="19"/>
              </w:rPr>
              <w:t xml:space="preserve">Retrieval stack</w:t>
            </w:r>
          </w:p>
        </w:tc>
        <w:tc>
          <w:tcPr>
            <w:tcW w:type="dxa" w:w="7000"/>
            <w:tcMar>
              <w:top w:type="dxa" w:w="70"/>
              <w:left w:type="dxa" w:w="110"/>
              <w:bottom w:type="dxa" w:w="70"/>
              <w:right w:type="dxa" w:w="110"/>
            </w:tcMar>
          </w:tcPr>
          <w:p>
            <w:r>
              <w:rPr>
                <w:b w:val="false"/>
                <w:bCs w:val="false"/>
                <w:color w:val="000000"/>
                <w:sz w:val="19"/>
                <w:szCs w:val="19"/>
              </w:rPr>
              <w:t xml:space="preserve">Vector search + optional BM25 hybrid blend (70% vector / 30% BM25) + cross-encoder reranking (over-fetch top_k×3)</w:t>
            </w:r>
          </w:p>
        </w:tc>
      </w:tr>
      <w:tr>
        <w:trPr>
          <w:tblHeader w:val="false"/>
        </w:trPr>
        <w:tc>
          <w:tcPr>
            <w:tcW w:type="dxa" w:w="2200"/>
            <w:tcMar>
              <w:top w:type="dxa" w:w="70"/>
              <w:left w:type="dxa" w:w="110"/>
              <w:bottom w:type="dxa" w:w="70"/>
              <w:right w:type="dxa" w:w="110"/>
            </w:tcMar>
          </w:tcPr>
          <w:p>
            <w:r>
              <w:rPr>
                <w:b/>
                <w:bCs/>
                <w:color w:val="000000"/>
                <w:sz w:val="19"/>
                <w:szCs w:val="19"/>
              </w:rPr>
              <w:t xml:space="preserve">Optional enhancements</w:t>
            </w:r>
          </w:p>
        </w:tc>
        <w:tc>
          <w:tcPr>
            <w:tcW w:type="dxa" w:w="7000"/>
            <w:tcMar>
              <w:top w:type="dxa" w:w="70"/>
              <w:left w:type="dxa" w:w="110"/>
              <w:bottom w:type="dxa" w:w="70"/>
              <w:right w:type="dxa" w:w="110"/>
            </w:tcMar>
          </w:tcPr>
          <w:p>
            <w:r>
              <w:rPr>
                <w:b w:val="false"/>
                <w:bCs w:val="false"/>
                <w:color w:val="000000"/>
                <w:sz w:val="19"/>
                <w:szCs w:val="19"/>
              </w:rPr>
              <w:t xml:space="preserve">Multi-query retrieval (RRF fusion) and multi-hop retrieval — both OFF by default (Gemini free-tier chat quota cost)</w:t>
            </w:r>
          </w:p>
        </w:tc>
      </w:tr>
      <w:tr>
        <w:trPr>
          <w:tblHeader w:val="false"/>
        </w:trPr>
        <w:tc>
          <w:tcPr>
            <w:tcW w:type="dxa" w:w="2200"/>
            <w:tcMar>
              <w:top w:type="dxa" w:w="70"/>
              <w:left w:type="dxa" w:w="110"/>
              <w:bottom w:type="dxa" w:w="70"/>
              <w:right w:type="dxa" w:w="110"/>
            </w:tcMar>
          </w:tcPr>
          <w:p>
            <w:r>
              <w:rPr>
                <w:b/>
                <w:bCs/>
                <w:color w:val="000000"/>
                <w:sz w:val="19"/>
                <w:szCs w:val="19"/>
              </w:rPr>
              <w:t xml:space="preserve">Grounding</w:t>
            </w:r>
          </w:p>
        </w:tc>
        <w:tc>
          <w:tcPr>
            <w:tcW w:type="dxa" w:w="7000"/>
            <w:tcMar>
              <w:top w:type="dxa" w:w="70"/>
              <w:left w:type="dxa" w:w="110"/>
              <w:bottom w:type="dxa" w:w="70"/>
              <w:right w:type="dxa" w:w="110"/>
            </w:tcMar>
          </w:tcPr>
          <w:p>
            <w:r>
              <w:rPr>
                <w:b w:val="false"/>
                <w:bCs w:val="false"/>
                <w:color w:val="000000"/>
                <w:sz w:val="19"/>
                <w:szCs w:val="19"/>
              </w:rPr>
              <w:t xml:space="preserve">Strict system prompt (context-only, exact “not found” fallback, mandatory per-claim citations) + post-hoc lexical grounding check</w:t>
            </w:r>
          </w:p>
        </w:tc>
      </w:tr>
      <w:tr>
        <w:trPr>
          <w:tblHeader w:val="false"/>
        </w:trPr>
        <w:tc>
          <w:tcPr>
            <w:tcW w:type="dxa" w:w="2200"/>
            <w:tcMar>
              <w:top w:type="dxa" w:w="70"/>
              <w:left w:type="dxa" w:w="110"/>
              <w:bottom w:type="dxa" w:w="70"/>
              <w:right w:type="dxa" w:w="110"/>
            </w:tcMar>
          </w:tcPr>
          <w:p>
            <w:r>
              <w:rPr>
                <w:b/>
                <w:bCs/>
                <w:color w:val="000000"/>
                <w:sz w:val="19"/>
                <w:szCs w:val="19"/>
              </w:rPr>
              <w:t xml:space="preserve">Guardrails</w:t>
            </w:r>
          </w:p>
        </w:tc>
        <w:tc>
          <w:tcPr>
            <w:tcW w:type="dxa" w:w="7000"/>
            <w:tcMar>
              <w:top w:type="dxa" w:w="70"/>
              <w:left w:type="dxa" w:w="110"/>
              <w:bottom w:type="dxa" w:w="70"/>
              <w:right w:type="dxa" w:w="110"/>
            </w:tcMar>
          </w:tcPr>
          <w:p>
            <w:r>
              <w:rPr>
                <w:b w:val="false"/>
                <w:bCs w:val="false"/>
                <w:color w:val="000000"/>
                <w:sz w:val="19"/>
                <w:szCs w:val="19"/>
              </w:rPr>
              <w:t xml:space="preserve">Regex denylist for common prompt-injection phrasings (defense-in-depth, not exhaustive); NO dedicated PHI/PII layer — known gap</w:t>
            </w:r>
          </w:p>
        </w:tc>
      </w:tr>
      <w:tr>
        <w:trPr>
          <w:tblHeader w:val="false"/>
        </w:trPr>
        <w:tc>
          <w:tcPr>
            <w:tcW w:type="dxa" w:w="2200"/>
            <w:tcMar>
              <w:top w:type="dxa" w:w="70"/>
              <w:left w:type="dxa" w:w="110"/>
              <w:bottom w:type="dxa" w:w="70"/>
              <w:right w:type="dxa" w:w="110"/>
            </w:tcMar>
          </w:tcPr>
          <w:p>
            <w:r>
              <w:rPr>
                <w:b/>
                <w:bCs/>
                <w:color w:val="000000"/>
                <w:sz w:val="19"/>
                <w:szCs w:val="19"/>
              </w:rPr>
              <w:t xml:space="preserve">Memory</w:t>
            </w:r>
          </w:p>
        </w:tc>
        <w:tc>
          <w:tcPr>
            <w:tcW w:type="dxa" w:w="7000"/>
            <w:tcMar>
              <w:top w:type="dxa" w:w="70"/>
              <w:left w:type="dxa" w:w="110"/>
              <w:bottom w:type="dxa" w:w="70"/>
              <w:right w:type="dxa" w:w="110"/>
            </w:tcMar>
          </w:tcPr>
          <w:p>
            <w:r>
              <w:rPr>
                <w:b w:val="false"/>
                <w:bCs w:val="false"/>
                <w:color w:val="000000"/>
                <w:sz w:val="19"/>
                <w:szCs w:val="19"/>
              </w:rPr>
              <w:t xml:space="preserve">Capped conversational memory (last 6 turns); LLM-based query rewriting turns follow-ups into standalone questions</w:t>
            </w:r>
          </w:p>
        </w:tc>
      </w:tr>
      <w:tr>
        <w:trPr>
          <w:tblHeader w:val="false"/>
        </w:trPr>
        <w:tc>
          <w:tcPr>
            <w:tcW w:type="dxa" w:w="2200"/>
            <w:tcMar>
              <w:top w:type="dxa" w:w="70"/>
              <w:left w:type="dxa" w:w="110"/>
              <w:bottom w:type="dxa" w:w="70"/>
              <w:right w:type="dxa" w:w="110"/>
            </w:tcMar>
          </w:tcPr>
          <w:p>
            <w:r>
              <w:rPr>
                <w:b/>
                <w:bCs/>
                <w:color w:val="000000"/>
                <w:sz w:val="19"/>
                <w:szCs w:val="19"/>
              </w:rPr>
              <w:t xml:space="preserve">Reliability</w:t>
            </w:r>
          </w:p>
        </w:tc>
        <w:tc>
          <w:tcPr>
            <w:tcW w:type="dxa" w:w="7000"/>
            <w:tcMar>
              <w:top w:type="dxa" w:w="70"/>
              <w:left w:type="dxa" w:w="110"/>
              <w:bottom w:type="dxa" w:w="70"/>
              <w:right w:type="dxa" w:w="110"/>
            </w:tcMar>
          </w:tcPr>
          <w:p>
            <w:r>
              <w:rPr>
                <w:b w:val="false"/>
                <w:bCs w:val="false"/>
                <w:color w:val="000000"/>
                <w:sz w:val="19"/>
                <w:szCs w:val="19"/>
              </w:rPr>
              <w:t xml:space="preserve">Shared sliding-window rate limiter (5 req/min Gemini chat quota); tenacity retries with exponential backoff, permanent-vs-transient split</w:t>
            </w:r>
          </w:p>
        </w:tc>
      </w:tr>
      <w:tr>
        <w:trPr>
          <w:tblHeader w:val="false"/>
        </w:trPr>
        <w:tc>
          <w:tcPr>
            <w:tcW w:type="dxa" w:w="2200"/>
            <w:tcMar>
              <w:top w:type="dxa" w:w="70"/>
              <w:left w:type="dxa" w:w="110"/>
              <w:bottom w:type="dxa" w:w="70"/>
              <w:right w:type="dxa" w:w="110"/>
            </w:tcMar>
          </w:tcPr>
          <w:p>
            <w:r>
              <w:rPr>
                <w:b/>
                <w:bCs/>
                <w:color w:val="000000"/>
                <w:sz w:val="19"/>
                <w:szCs w:val="19"/>
              </w:rPr>
              <w:t xml:space="preserve">Evaluation</w:t>
            </w:r>
          </w:p>
        </w:tc>
        <w:tc>
          <w:tcPr>
            <w:tcW w:type="dxa" w:w="7000"/>
            <w:tcMar>
              <w:top w:type="dxa" w:w="70"/>
              <w:left w:type="dxa" w:w="110"/>
              <w:bottom w:type="dxa" w:w="70"/>
              <w:right w:type="dxa" w:w="110"/>
            </w:tcMar>
          </w:tcPr>
          <w:p>
            <w:r>
              <w:rPr>
                <w:b w:val="false"/>
                <w:bCs w:val="false"/>
                <w:color w:val="000000"/>
                <w:sz w:val="19"/>
                <w:szCs w:val="19"/>
              </w:rPr>
              <w:t xml:space="preserve">Recall@K / Precision@K / NDCG@K / MRR against a hand-labeled question set on this project's real documents — not a public benchmark</w:t>
            </w:r>
          </w:p>
        </w:tc>
      </w:tr>
      <w:tr>
        <w:trPr>
          <w:tblHeader w:val="false"/>
        </w:trPr>
        <w:tc>
          <w:tcPr>
            <w:tcW w:type="dxa" w:w="2200"/>
            <w:tcMar>
              <w:top w:type="dxa" w:w="70"/>
              <w:left w:type="dxa" w:w="110"/>
              <w:bottom w:type="dxa" w:w="70"/>
              <w:right w:type="dxa" w:w="110"/>
            </w:tcMar>
          </w:tcPr>
          <w:p>
            <w:r>
              <w:rPr>
                <w:b/>
                <w:bCs/>
                <w:color w:val="000000"/>
                <w:sz w:val="19"/>
                <w:szCs w:val="19"/>
              </w:rPr>
              <w:t xml:space="preserve">Testing</w:t>
            </w:r>
          </w:p>
        </w:tc>
        <w:tc>
          <w:tcPr>
            <w:tcW w:type="dxa" w:w="7000"/>
            <w:tcMar>
              <w:top w:type="dxa" w:w="70"/>
              <w:left w:type="dxa" w:w="110"/>
              <w:bottom w:type="dxa" w:w="70"/>
              <w:right w:type="dxa" w:w="110"/>
            </w:tcMar>
          </w:tcPr>
          <w:p>
            <w:r>
              <w:rPr>
                <w:b w:val="false"/>
                <w:bCs w:val="false"/>
                <w:color w:val="000000"/>
                <w:sz w:val="19"/>
                <w:szCs w:val="19"/>
              </w:rPr>
              <w:t xml:space="preserve">25 pytest tests, fully offline via a deterministic fake embedding provider and mocked chat model — no network, no real API key</w:t>
            </w:r>
          </w:p>
        </w:tc>
      </w:tr>
      <w:tr>
        <w:trPr>
          <w:tblHeader w:val="false"/>
        </w:trPr>
        <w:tc>
          <w:tcPr>
            <w:tcW w:type="dxa" w:w="2200"/>
            <w:tcMar>
              <w:top w:type="dxa" w:w="70"/>
              <w:left w:type="dxa" w:w="110"/>
              <w:bottom w:type="dxa" w:w="70"/>
              <w:right w:type="dxa" w:w="110"/>
            </w:tcMar>
          </w:tcPr>
          <w:p>
            <w:r>
              <w:rPr>
                <w:b/>
                <w:bCs/>
                <w:color w:val="000000"/>
                <w:sz w:val="19"/>
                <w:szCs w:val="19"/>
              </w:rPr>
              <w:t xml:space="preserve">Observability</w:t>
            </w:r>
          </w:p>
        </w:tc>
        <w:tc>
          <w:tcPr>
            <w:tcW w:type="dxa" w:w="7000"/>
            <w:tcMar>
              <w:top w:type="dxa" w:w="70"/>
              <w:left w:type="dxa" w:w="110"/>
              <w:bottom w:type="dxa" w:w="70"/>
              <w:right w:type="dxa" w:w="110"/>
            </w:tcMar>
          </w:tcPr>
          <w:p>
            <w:r>
              <w:rPr>
                <w:b w:val="false"/>
                <w:bCs w:val="false"/>
                <w:color w:val="000000"/>
                <w:sz w:val="19"/>
                <w:szCs w:val="19"/>
              </w:rPr>
              <w:t xml:space="preserve">Every turn logged as an MLflow run (model, timing, tokens, retrieved sources); thumbs-up/down feedback appended to a JSONL log</w:t>
            </w:r>
          </w:p>
        </w:tc>
      </w:tr>
      <w:tr>
        <w:trPr>
          <w:tblHeader w:val="false"/>
        </w:trPr>
        <w:tc>
          <w:tcPr>
            <w:tcW w:type="dxa" w:w="2200"/>
            <w:tcMar>
              <w:top w:type="dxa" w:w="70"/>
              <w:left w:type="dxa" w:w="110"/>
              <w:bottom w:type="dxa" w:w="70"/>
              <w:right w:type="dxa" w:w="110"/>
            </w:tcMar>
          </w:tcPr>
          <w:p>
            <w:r>
              <w:rPr>
                <w:b/>
                <w:bCs/>
                <w:color w:val="000000"/>
                <w:sz w:val="19"/>
                <w:szCs w:val="19"/>
              </w:rPr>
              <w:t xml:space="preserve">Production path</w:t>
            </w:r>
          </w:p>
        </w:tc>
        <w:tc>
          <w:tcPr>
            <w:tcW w:type="dxa" w:w="7000"/>
            <w:tcMar>
              <w:top w:type="dxa" w:w="70"/>
              <w:left w:type="dxa" w:w="110"/>
              <w:bottom w:type="dxa" w:w="70"/>
              <w:right w:type="dxa" w:w="110"/>
            </w:tcMar>
          </w:tcPr>
          <w:p>
            <w:r>
              <w:rPr>
                <w:b w:val="false"/>
                <w:bCs w:val="false"/>
                <w:color w:val="000000"/>
                <w:sz w:val="19"/>
                <w:szCs w:val="19"/>
              </w:rPr>
              <w:t xml:space="preserve">Already-implemented keyless switch to Databricks Foundation Model APIs + Vector Search/Delta table, same module interfaces</w:t>
            </w:r>
          </w:p>
        </w:tc>
      </w:tr>
    </w:tbl>
    <w:p>
      <w:pPr>
        <w:pBdr>
          <w:bottom w:val="single" w:color="BFBFBF" w:sz="4" w:space="1"/>
        </w:pBdr>
        <w:spacing w:after="260" w:before="60"/>
      </w:pPr>
      <w:r>
        <w:t xml:space="preserve"/>
      </w:r>
    </w:p>
    <w:p>
      <w:pPr>
        <w:pStyle w:val="Heading1"/>
        <w:pBdr>
          <w:bottom w:val="single" w:color="2E5395" w:sz="6" w:space="4"/>
        </w:pBdr>
        <w:spacing w:after="180" w:before="400"/>
      </w:pPr>
      <w:r>
        <w:rPr>
          <w:b/>
          <w:bCs/>
          <w:color w:val="1F3864"/>
          <w:sz w:val="30"/>
          <w:szCs w:val="30"/>
        </w:rPr>
        <w:t xml:space="preserve">1. Project Overview</w:t>
      </w:r>
    </w:p>
    <w:p>
      <w:pPr>
        <w:spacing w:after="140" w:line="276"/>
      </w:pPr>
      <w:r>
        <w:rPr>
          <w:i/>
          <w:iCs/>
          <w:color w:val="595959"/>
          <w:sz w:val="21"/>
          <w:szCs w:val="21"/>
        </w:rPr>
        <w:t xml:space="preserve">The opening questions — be able to give the 90-second version before anything else.</w:t>
      </w:r>
    </w:p>
    <w:p>
      <w:pPr>
        <w:pBdr>
          <w:left w:val="single" w:color="2E5395" w:sz="20" w:space="8"/>
        </w:pBdr>
        <w:shd w:fill="E8EEF7" w:val="clear"/>
        <w:spacing w:after="100" w:before="220"/>
      </w:pPr>
      <w:r>
        <w:rPr>
          <w:b/>
          <w:bCs/>
          <w:color w:val="1F3864"/>
          <w:sz w:val="22"/>
          <w:szCs w:val="22"/>
        </w:rPr>
        <w:t xml:space="preserve">Q1.  </w:t>
      </w:r>
      <w:r>
        <w:rPr>
          <w:b/>
          <w:bCs/>
          <w:color w:val="1F3864"/>
          <w:sz w:val="22"/>
          <w:szCs w:val="22"/>
        </w:rPr>
        <w:t xml:space="preserve">Walk me through what this project is, in two minutes.</w:t>
      </w:r>
    </w:p>
    <w:p>
      <w:pPr>
        <w:spacing w:after="140" w:line="276"/>
      </w:pPr>
      <w:r>
        <w:rPr>
          <w:sz w:val="21"/>
          <w:szCs w:val="21"/>
        </w:rPr>
        <w:t xml:space="preserve">It's a Retrieval-Augmented Generation chatbot that answers member and provider questions about a health insurance plan strictly from the plan's own PDF documents — an Evidence of Coverage, a Summary of Benefits, and a Policy Manual — never from the model's general training knowledge. The pipeline parses the PDFs with PyMuPDF, chunks them structure-aware where the documents have real chapters/sections, embeds chunks through a pluggable provider (local, Gemini, or Databricks), indexes them in ChromaDB blended with BM25 keyword search, reranks with a cross-encoder, and generates answers with Gemini (or a Databricks Foundation Model) behind a strict grounding system prompt. There's a Streamlit chat UI, MLflow observability on every turn, and a pytest suite that runs fully offline with fake providers. The design goal throughout was trustworthiness: every answer traceable to a document and page, and an honest “I don't know” instead of a guess, because a wrong answer about coverage has real consequences.</w:t>
      </w:r>
    </w:p>
    <w:p>
      <w:pPr>
        <w:spacing w:after="160"/>
      </w:pPr>
      <w:r>
        <w:rPr>
          <w:b/>
          <w:bCs/>
          <w:i/>
          <w:iCs/>
          <w:color w:val="595959"/>
          <w:sz w:val="19"/>
          <w:szCs w:val="19"/>
        </w:rPr>
        <w:t xml:space="preserve">Why interviewers ask this:  </w:t>
      </w:r>
      <w:r>
        <w:rPr>
          <w:i/>
          <w:iCs/>
          <w:color w:val="595959"/>
          <w:sz w:val="19"/>
          <w:szCs w:val="19"/>
        </w:rPr>
        <w:t xml:space="preserve">Tests whether you can compress the whole project into a coherent narrative instead of a feature dump.</w:t>
      </w:r>
    </w:p>
    <w:p>
      <w:pPr>
        <w:pBdr>
          <w:left w:val="single" w:color="2E5395" w:sz="20" w:space="8"/>
        </w:pBdr>
        <w:shd w:fill="E8EEF7" w:val="clear"/>
        <w:spacing w:after="100" w:before="220"/>
      </w:pPr>
      <w:r>
        <w:rPr>
          <w:b/>
          <w:bCs/>
          <w:color w:val="1F3864"/>
          <w:sz w:val="22"/>
          <w:szCs w:val="22"/>
        </w:rPr>
        <w:t xml:space="preserve">Q2.  </w:t>
      </w:r>
      <w:r>
        <w:rPr>
          <w:b/>
          <w:bCs/>
          <w:color w:val="1F3864"/>
          <w:sz w:val="22"/>
          <w:szCs w:val="22"/>
        </w:rPr>
        <w:t xml:space="preserve">Why RAG instead of just fine-tuning an LLM on the plan documents?</w:t>
      </w:r>
    </w:p>
    <w:p>
      <w:pPr>
        <w:spacing w:after="140" w:line="276"/>
      </w:pPr>
      <w:r>
        <w:rPr>
          <w:sz w:val="21"/>
          <w:szCs w:val="21"/>
        </w:rPr>
        <w:t xml:space="preserve">Fine-tuning bakes knowledge into the model's weights: it's expensive to refresh whenever a plan document changes, and it doesn't solve hallucination or citations — a fine-tuned model still can't reliably say which page a fact came from, and can confidently “recall” something that was only true in an earlier version of the plan. RAG keeps the knowledge external and retrievable: updating a document just means re-running ingestion, every answer can point to its literal source, and the LLM never has to memorize plan-specific facts — the system prompt just requires it to use only what's retrieved right now. It's also a low-data-volume, single-domain problem (a handful of PDFs), exactly where retrieval beats the cost and complexity of a fine-tuning pipeline.</w:t>
      </w:r>
    </w:p>
    <w:p>
      <w:pPr>
        <w:spacing w:after="160"/>
      </w:pPr>
      <w:r>
        <w:rPr>
          <w:b/>
          <w:bCs/>
          <w:i/>
          <w:iCs/>
          <w:color w:val="595959"/>
          <w:sz w:val="19"/>
          <w:szCs w:val="19"/>
        </w:rPr>
        <w:t xml:space="preserve">Why interviewers ask this:  </w:t>
      </w:r>
      <w:r>
        <w:rPr>
          <w:i/>
          <w:iCs/>
          <w:color w:val="595959"/>
          <w:sz w:val="19"/>
          <w:szCs w:val="19"/>
        </w:rPr>
        <w:t xml:space="preserve">A classic fundamentals check — shows whether you understand RAG's actual value proposition, not just its buzzword.</w:t>
      </w:r>
    </w:p>
    <w:p>
      <w:pPr>
        <w:pBdr>
          <w:left w:val="single" w:color="2E5395" w:sz="20" w:space="8"/>
        </w:pBdr>
        <w:shd w:fill="E8EEF7" w:val="clear"/>
        <w:spacing w:after="100" w:before="220"/>
      </w:pPr>
      <w:r>
        <w:rPr>
          <w:b/>
          <w:bCs/>
          <w:color w:val="1F3864"/>
          <w:sz w:val="22"/>
          <w:szCs w:val="22"/>
        </w:rPr>
        <w:t xml:space="preserve">Q3.  </w:t>
      </w:r>
      <w:r>
        <w:rPr>
          <w:b/>
          <w:bCs/>
          <w:color w:val="1F3864"/>
          <w:sz w:val="22"/>
          <w:szCs w:val="22"/>
        </w:rPr>
        <w:t xml:space="preserve">What would you say was the single hardest design problem in this project?</w:t>
      </w:r>
    </w:p>
    <w:p>
      <w:pPr>
        <w:spacing w:after="140" w:line="276"/>
      </w:pPr>
      <w:r>
        <w:rPr>
          <w:sz w:val="21"/>
          <w:szCs w:val="21"/>
        </w:rPr>
        <w:t xml:space="preserve">Balancing groundedness against usefulness. Given retrieved context, an LLM will happily answer confidently even from irrelevant chunks, so the system needed several independent layers all pushing toward “say I don't know rather than guess”: a strict system prompt with an exact required fallback sentence, a score threshold that drops weak matches before they ever reach the model, and a post-hoc lexical grounding check on the output. No single layer is airtight by itself — the prompt can't stop the model from misusing weak context it was given, the threshold can be misconfigured (it actually is, at 0.0, in this project's current sandbox environment), and the grounding check is a heuristic, not a perfect judge — so the real solution is defense-in-depth, not one clever trick.</w:t>
      </w:r>
    </w:p>
    <w:p>
      <w:pPr>
        <w:spacing w:after="160"/>
      </w:pPr>
      <w:r>
        <w:rPr>
          <w:b/>
          <w:bCs/>
          <w:i/>
          <w:iCs/>
          <w:color w:val="595959"/>
          <w:sz w:val="19"/>
          <w:szCs w:val="19"/>
        </w:rPr>
        <w:t xml:space="preserve">Why interviewers ask this:  </w:t>
      </w:r>
      <w:r>
        <w:rPr>
          <w:i/>
          <w:iCs/>
          <w:color w:val="595959"/>
          <w:sz w:val="19"/>
          <w:szCs w:val="19"/>
        </w:rPr>
        <w:t xml:space="preserve">Open-ended — lets you show self-awareness about trade-offs instead of reciting a feature list.</w:t>
      </w:r>
    </w:p>
    <w:p>
      <w:pPr>
        <w:pStyle w:val="Heading1"/>
        <w:pBdr>
          <w:bottom w:val="single" w:color="2E5395" w:sz="6" w:space="4"/>
        </w:pBdr>
        <w:spacing w:after="180" w:before="400"/>
      </w:pPr>
      <w:r>
        <w:rPr>
          <w:b/>
          <w:bCs/>
          <w:color w:val="1F3864"/>
          <w:sz w:val="30"/>
          <w:szCs w:val="30"/>
        </w:rPr>
        <w:t xml:space="preserve">2. Architecture &amp; Data Flow</w:t>
      </w:r>
    </w:p>
    <w:p>
      <w:pPr>
        <w:pBdr>
          <w:left w:val="single" w:color="2E5395" w:sz="20" w:space="8"/>
        </w:pBdr>
        <w:shd w:fill="E8EEF7" w:val="clear"/>
        <w:spacing w:after="100" w:before="220"/>
      </w:pPr>
      <w:r>
        <w:rPr>
          <w:b/>
          <w:bCs/>
          <w:color w:val="1F3864"/>
          <w:sz w:val="22"/>
          <w:szCs w:val="22"/>
        </w:rPr>
        <w:t xml:space="preserve">Q4.  </w:t>
      </w:r>
      <w:r>
        <w:rPr>
          <w:b/>
          <w:bCs/>
          <w:color w:val="1F3864"/>
          <w:sz w:val="22"/>
          <w:szCs w:val="22"/>
        </w:rPr>
        <w:t xml:space="preserve">Describe the end-to-end flow from a user's question to an answer.</w:t>
      </w:r>
    </w:p>
    <w:p>
      <w:pPr>
        <w:spacing w:after="140" w:line="276"/>
      </w:pPr>
      <w:r>
        <w:rPr>
          <w:sz w:val="21"/>
          <w:szCs w:val="21"/>
        </w:rPr>
        <w:t xml:space="preserve">Input guardrail check, then query rewriting (turning a context-dependent follow-up into a standalone question), then retrieval (vector search, optionally blended with BM25), then — if enabled — multi-query fan-out with Reciprocal Rank Fusion, then cross-encoder reranking, then — if enabled — one bounded multi-hop follow-up retrieval, then context assembly with inline citation tags, then answer generation against the grounding system prompt (optionally token-streamed to the UI), then an output grounding check, then MLflow logging and a conversational-memory update. Two of those ten steps can short-circuit everything after them: a blocked input never reaches retrieval at all, and an empty retrieval result returns the fallback sentence without ever calling the LLM.</w:t>
      </w:r>
    </w:p>
    <w:p>
      <w:pPr>
        <w:pBdr>
          <w:left w:val="single" w:color="2E5395" w:sz="20" w:space="8"/>
        </w:pBdr>
        <w:shd w:fill="E8EEF7" w:val="clear"/>
        <w:spacing w:after="100" w:before="220"/>
      </w:pPr>
      <w:r>
        <w:rPr>
          <w:b/>
          <w:bCs/>
          <w:color w:val="1F3864"/>
          <w:sz w:val="22"/>
          <w:szCs w:val="22"/>
        </w:rPr>
        <w:t xml:space="preserve">Q5.  </w:t>
      </w:r>
      <w:r>
        <w:rPr>
          <w:b/>
          <w:bCs/>
          <w:color w:val="1F3864"/>
          <w:sz w:val="22"/>
          <w:szCs w:val="22"/>
        </w:rPr>
        <w:t xml:space="preserve">Why is the codebase split into config/, ingestion/, chunking/, embeddings/, vector_store/, rag_pipeline/, frontend/, utils/ instead of one script?</w:t>
      </w:r>
    </w:p>
    <w:p>
      <w:pPr>
        <w:spacing w:after="140" w:line="276"/>
      </w:pPr>
      <w:r>
        <w:rPr>
          <w:sz w:val="21"/>
          <w:szCs w:val="21"/>
        </w:rPr>
        <w:t xml:space="preserve">Single-responsibility separation — each package owns one concern and depends on the layer below it through a narrow interface, so any one of them can be swapped without touching the others. embeddings/ exposes one factory function; switching EMBEDDING_PROVIDER from local to Gemini to Databricks doesn't change a single line in vector_store/ or rag_pipeline/. The chat-model factory in llm_service.py works the same way. That pluggability wasn't academic — it's a concrete requirement here, since the same codebase needs to run keylessly on Databricks and in a network-restricted sandbox.</w:t>
      </w:r>
    </w:p>
    <w:p>
      <w:pPr>
        <w:pBdr>
          <w:left w:val="single" w:color="2E5395" w:sz="20" w:space="8"/>
        </w:pBdr>
        <w:shd w:fill="E8EEF7" w:val="clear"/>
        <w:spacing w:after="100" w:before="220"/>
      </w:pPr>
      <w:r>
        <w:rPr>
          <w:b/>
          <w:bCs/>
          <w:color w:val="1F3864"/>
          <w:sz w:val="22"/>
          <w:szCs w:val="22"/>
        </w:rPr>
        <w:t xml:space="preserve">Q6.  </w:t>
      </w:r>
      <w:r>
        <w:rPr>
          <w:b/>
          <w:bCs/>
          <w:color w:val="1F3864"/>
          <w:sz w:val="22"/>
          <w:szCs w:val="22"/>
        </w:rPr>
        <w:t xml:space="preserve">What's the role of the SQLite metadata table alongside ChromaDB — isn't that redundant?</w:t>
      </w:r>
    </w:p>
    <w:p>
      <w:pPr>
        <w:spacing w:after="140" w:line="276"/>
      </w:pPr>
      <w:r>
        <w:rPr>
          <w:sz w:val="21"/>
          <w:szCs w:val="21"/>
        </w:rPr>
        <w:t xml:space="preserve">No — they serve different jobs. ChromaDB is the system of record for similarity search: fast approximate nearest-neighbor lookup over embeddings via an HNSW index. SQLite is the system of record for structured, relational inspection — “which chunks came from this file,” “has this file already been ingested” (tracked via a content hash, which makes ingestion idempotent), counts per document type. Chroma isn't built for that kind of SQL querying. This mirrors how a Databricks production deployment keeps a Delta table (structured, ACID, queryable) separate from a Vector Search index (fast ANN search) — the local stand-ins were deliberately chosen to map onto that 1:1.</w:t>
      </w:r>
    </w:p>
    <w:p>
      <w:pPr>
        <w:pStyle w:val="Heading1"/>
        <w:pBdr>
          <w:bottom w:val="single" w:color="2E5395" w:sz="6" w:space="4"/>
        </w:pBdr>
        <w:spacing w:after="180" w:before="400"/>
      </w:pPr>
      <w:r>
        <w:rPr>
          <w:b/>
          <w:bCs/>
          <w:color w:val="1F3864"/>
          <w:sz w:val="30"/>
          <w:szCs w:val="30"/>
        </w:rPr>
        <w:t xml:space="preserve">3. Chunking &amp; Ingestion</w:t>
      </w:r>
    </w:p>
    <w:p>
      <w:pPr>
        <w:pBdr>
          <w:left w:val="single" w:color="2E5395" w:sz="20" w:space="8"/>
        </w:pBdr>
        <w:shd w:fill="E8EEF7" w:val="clear"/>
        <w:spacing w:after="100" w:before="220"/>
      </w:pPr>
      <w:r>
        <w:rPr>
          <w:b/>
          <w:bCs/>
          <w:color w:val="1F3864"/>
          <w:sz w:val="22"/>
          <w:szCs w:val="22"/>
        </w:rPr>
        <w:t xml:space="preserve">Q7.  </w:t>
      </w:r>
      <w:r>
        <w:rPr>
          <w:b/>
          <w:bCs/>
          <w:color w:val="1F3864"/>
          <w:sz w:val="22"/>
          <w:szCs w:val="22"/>
        </w:rPr>
        <w:t xml:space="preserve">How do you decide how to chunk the documents, and why does it matter?</w:t>
      </w:r>
    </w:p>
    <w:p>
      <w:pPr>
        <w:spacing w:after="140" w:line="276"/>
      </w:pPr>
      <w:r>
        <w:rPr>
          <w:sz w:val="21"/>
          <w:szCs w:val="21"/>
        </w:rPr>
        <w:t xml:space="preserve">Two chunkers, chosen by whether a document actually has internal structure. The 90-page Evidence of Coverage has real chapters and numbered sections, so the structure-aware chunker splits along those heading boundaries first — only falling back to size-based splitting if a resulting section is still too large — which keeps a full benefit explanation together instead of cutting it at an arbitrary 1000-character boundary, and attaches chapter/section titles as metadata for much better citations. Flatter documents without that structure fall back to a plain recursive character splitter (chunk size 1000, overlap 200) — the overlap prevents a sentence from being severed exactly at a boundary and losing meaning at the edges.</w:t>
      </w:r>
    </w:p>
    <w:p>
      <w:pPr>
        <w:pBdr>
          <w:left w:val="single" w:color="2E5395" w:sz="20" w:space="8"/>
        </w:pBdr>
        <w:shd w:fill="E8EEF7" w:val="clear"/>
        <w:spacing w:after="100" w:before="220"/>
      </w:pPr>
      <w:r>
        <w:rPr>
          <w:b/>
          <w:bCs/>
          <w:color w:val="1F3864"/>
          <w:sz w:val="22"/>
          <w:szCs w:val="22"/>
        </w:rPr>
        <w:t xml:space="preserve">Q8.  </w:t>
      </w:r>
      <w:r>
        <w:rPr>
          <w:b/>
          <w:bCs/>
          <w:color w:val="1F3864"/>
          <w:sz w:val="22"/>
          <w:szCs w:val="22"/>
        </w:rPr>
        <w:t xml:space="preserve">How does ingestion handle documents changing over time — do you re-embed everything every run?</w:t>
      </w:r>
    </w:p>
    <w:p>
      <w:pPr>
        <w:spacing w:after="140" w:line="276"/>
      </w:pPr>
      <w:r>
        <w:rPr>
          <w:sz w:val="21"/>
          <w:szCs w:val="21"/>
        </w:rPr>
        <w:t xml:space="preserve">No, ingestion is idempotent. Each source PDF's content hash is tracked in a SQLite table; on a re-run, an unchanged file is skipped entirely, and only a new or genuinely changed file gets re-parsed, chunked, and re-embedded. That matters for cost (embedding calls aren't free, and even Gemini's embedding quota is limited) and for correctness — it avoids duplicate vectors piling up in Chroma across repeated runs.</w:t>
      </w:r>
    </w:p>
    <w:p>
      <w:pPr>
        <w:pBdr>
          <w:left w:val="single" w:color="2E5395" w:sz="20" w:space="8"/>
        </w:pBdr>
        <w:shd w:fill="E8EEF7" w:val="clear"/>
        <w:spacing w:after="100" w:before="220"/>
      </w:pPr>
      <w:r>
        <w:rPr>
          <w:b/>
          <w:bCs/>
          <w:color w:val="1F3864"/>
          <w:sz w:val="22"/>
          <w:szCs w:val="22"/>
        </w:rPr>
        <w:t xml:space="preserve">Q9.  </w:t>
      </w:r>
      <w:r>
        <w:rPr>
          <w:b/>
          <w:bCs/>
          <w:color w:val="1F3864"/>
          <w:sz w:val="22"/>
          <w:szCs w:val="22"/>
        </w:rPr>
        <w:t xml:space="preserve">There's a brand-name replacement step in the PDF loader — why does that exist?</w:t>
      </w:r>
    </w:p>
    <w:p>
      <w:pPr>
        <w:spacing w:after="140" w:line="276"/>
      </w:pPr>
      <w:r>
        <w:rPr>
          <w:sz w:val="21"/>
          <w:szCs w:val="21"/>
        </w:rPr>
        <w:t xml:space="preserve">The corpus mixes one real de-identified insurer's Evidence of Coverage with two synthetic sample documents; a text-level replacement normalizes them to present one consistent fictional insurer wherever the chatbot cites a source. It's deliberately applied to the already-extracted text rather than the PDF binary itself — PDF redaction tools rewrite the page's content stream, which can reorder how a parser reads text back out (replacement text can land at the end of the page instead of inline), which would be an actual correctness risk for a pipeline that depends on reading text in its natural order.</w:t>
      </w:r>
    </w:p>
    <w:p>
      <w:pPr>
        <w:pStyle w:val="Heading1"/>
        <w:pBdr>
          <w:bottom w:val="single" w:color="2E5395" w:sz="6" w:space="4"/>
        </w:pBdr>
        <w:spacing w:after="180" w:before="400"/>
      </w:pPr>
      <w:r>
        <w:rPr>
          <w:b/>
          <w:bCs/>
          <w:color w:val="1F3864"/>
          <w:sz w:val="30"/>
          <w:szCs w:val="30"/>
        </w:rPr>
        <w:t xml:space="preserve">4. Embeddings &amp; Vector Store</w:t>
      </w:r>
    </w:p>
    <w:p>
      <w:pPr>
        <w:pBdr>
          <w:left w:val="single" w:color="2E5395" w:sz="20" w:space="8"/>
        </w:pBdr>
        <w:shd w:fill="E8EEF7" w:val="clear"/>
        <w:spacing w:after="100" w:before="220"/>
      </w:pPr>
      <w:r>
        <w:rPr>
          <w:b/>
          <w:bCs/>
          <w:color w:val="1F3864"/>
          <w:sz w:val="22"/>
          <w:szCs w:val="22"/>
        </w:rPr>
        <w:t xml:space="preserve">Q10.  </w:t>
      </w:r>
      <w:r>
        <w:rPr>
          <w:b/>
          <w:bCs/>
          <w:color w:val="1F3864"/>
          <w:sz w:val="22"/>
          <w:szCs w:val="22"/>
        </w:rPr>
        <w:t xml:space="preserve">Why is the embedding provider pluggable — why not just hard-code one model?</w:t>
      </w:r>
    </w:p>
    <w:p>
      <w:pPr>
        <w:spacing w:after="140" w:line="276"/>
      </w:pPr>
      <w:r>
        <w:rPr>
          <w:sz w:val="21"/>
          <w:szCs w:val="21"/>
        </w:rPr>
        <w:t xml:space="preserve">Different environments have different constraints. A free, fully local sentence-transformers model is the right default on an unrestricted machine, but it needs to download from huggingface.co, which is blocked in some sandboxed or enterprise network environments — so a hosted alternative (Gemini's embedding API) is needed there. A Databricks deployment wants an endpoint-based, fully keyless option instead. One EmbeddingProvider interface with three implementations behind a single factory function means the rest of the app — chunking output in, vectors out — never has to know which one is active.</w:t>
      </w:r>
    </w:p>
    <w:p>
      <w:pPr>
        <w:pBdr>
          <w:left w:val="single" w:color="2E5395" w:sz="20" w:space="8"/>
        </w:pBdr>
        <w:shd w:fill="E8EEF7" w:val="clear"/>
        <w:spacing w:after="100" w:before="220"/>
      </w:pPr>
      <w:r>
        <w:rPr>
          <w:b/>
          <w:bCs/>
          <w:color w:val="1F3864"/>
          <w:sz w:val="22"/>
          <w:szCs w:val="22"/>
        </w:rPr>
        <w:t xml:space="preserve">Q11.  </w:t>
      </w:r>
      <w:r>
        <w:rPr>
          <w:b/>
          <w:bCs/>
          <w:color w:val="1F3864"/>
          <w:sz w:val="22"/>
          <w:szCs w:val="22"/>
        </w:rPr>
        <w:t xml:space="preserve">How did you choose the local embedding model — did you just pick a popular one?</w:t>
      </w:r>
    </w:p>
    <w:p>
      <w:pPr>
        <w:spacing w:after="140" w:line="276"/>
      </w:pPr>
      <w:r>
        <w:rPr>
          <w:sz w:val="21"/>
          <w:szCs w:val="21"/>
        </w:rPr>
        <w:t xml:space="preserve">No, I ran an actual MTEB-style evaluation against this project's own real documents and a hand-labeled set of realistic questions, computing Recall@K, Precision@K, NDCG@K, and MRR — the standard retrieval metrics — for candidate models. I deliberately didn't install the public mteb package and trust its leaderboard, since those benchmarks run on general web/Wikipedia/news text and say nothing about performance on health-insurance-specific jargon and structure. all-mpnet-base-v2 measured MRR=0.950 on this corpus, clearly ahead of the smaller all-MiniLM-L6-v2 default, so that became the configured default — a larger, slower model, but for a single-user local app that trade favors accuracy.</w:t>
      </w:r>
    </w:p>
    <w:p>
      <w:pPr>
        <w:pBdr>
          <w:left w:val="single" w:color="2E5395" w:sz="20" w:space="8"/>
        </w:pBdr>
        <w:shd w:fill="E8EEF7" w:val="clear"/>
        <w:spacing w:after="100" w:before="220"/>
      </w:pPr>
      <w:r>
        <w:rPr>
          <w:b/>
          <w:bCs/>
          <w:color w:val="1F3864"/>
          <w:sz w:val="22"/>
          <w:szCs w:val="22"/>
        </w:rPr>
        <w:t xml:space="preserve">Q12.  </w:t>
      </w:r>
      <w:r>
        <w:rPr>
          <w:b/>
          <w:bCs/>
          <w:color w:val="1F3864"/>
          <w:sz w:val="22"/>
          <w:szCs w:val="22"/>
        </w:rPr>
        <w:t xml:space="preserve">Why ChromaDB instead of something like Pinecone or FAISS?</w:t>
      </w:r>
    </w:p>
    <w:p>
      <w:pPr>
        <w:spacing w:after="140" w:line="276"/>
      </w:pPr>
      <w:r>
        <w:rPr>
          <w:sz w:val="21"/>
          <w:szCs w:val="21"/>
        </w:rPr>
        <w:t xml:space="preserve">For a single-machine deployment with a few thousand chunks, an embedded, on-disk vector database needs no separate server process and persists to a local folder — ideal for this project's scope and for offline sandbox development. Pinecone is a managed, hosted service that adds network dependency, cost, and setup this project's scale doesn't need; FAISS is a lower-level ANN library without Chroma's built-in metadata filtering and collection management. Chroma's collection concept also maps directly onto Databricks Vector Search's index concept, which matters for the deliberate production migration path — the retrieval layer never touches the Chroma client directly, so swapping this module for a Databricks-backed one wouldn't require changing retrieval logic elsewhere.</w:t>
      </w:r>
    </w:p>
    <w:p>
      <w:pPr>
        <w:pStyle w:val="Heading1"/>
        <w:pBdr>
          <w:bottom w:val="single" w:color="2E5395" w:sz="6" w:space="4"/>
        </w:pBdr>
        <w:spacing w:after="180" w:before="400"/>
      </w:pPr>
      <w:r>
        <w:rPr>
          <w:b/>
          <w:bCs/>
          <w:color w:val="1F3864"/>
          <w:sz w:val="30"/>
          <w:szCs w:val="30"/>
        </w:rPr>
        <w:t xml:space="preserve">5. Retrieval Enhancements</w:t>
      </w:r>
    </w:p>
    <w:p>
      <w:pPr>
        <w:pBdr>
          <w:left w:val="single" w:color="2E5395" w:sz="20" w:space="8"/>
        </w:pBdr>
        <w:shd w:fill="E8EEF7" w:val="clear"/>
        <w:spacing w:after="100" w:before="220"/>
      </w:pPr>
      <w:r>
        <w:rPr>
          <w:b/>
          <w:bCs/>
          <w:color w:val="1F3864"/>
          <w:sz w:val="22"/>
          <w:szCs w:val="22"/>
        </w:rPr>
        <w:t xml:space="preserve">Q13.  </w:t>
      </w:r>
      <w:r>
        <w:rPr>
          <w:b/>
          <w:bCs/>
          <w:color w:val="1F3864"/>
          <w:sz w:val="22"/>
          <w:szCs w:val="22"/>
        </w:rPr>
        <w:t xml:space="preserve">What is hybrid search here, and why blend BM25 with vector similarity?</w:t>
      </w:r>
    </w:p>
    <w:p>
      <w:pPr>
        <w:spacing w:after="140" w:line="276"/>
      </w:pPr>
      <w:r>
        <w:rPr>
          <w:sz w:val="21"/>
          <w:szCs w:val="21"/>
        </w:rPr>
        <w:t xml:space="preserve">Pure vector similarity compresses each chunk into one fixed-size embedding and compares by distance — great for semantic similarity, but it can under-weight exact tokens like specific dollar figures, CPT codes, or plan-specific IDs. BM25 is a classic keyword-frequency algorithm that's excellent at exactly that. The hybrid step computes a local BM25 score over just the retrieved candidate pool, not the whole corpus, for speed, and blends it 70% vector / 30% BM25 — weighted toward semantic matching since that generalizes better, while still rewarding exact keyword and numeric hits.</w:t>
      </w:r>
    </w:p>
    <w:p>
      <w:pPr>
        <w:pBdr>
          <w:left w:val="single" w:color="2E5395" w:sz="20" w:space="8"/>
        </w:pBdr>
        <w:shd w:fill="E8EEF7" w:val="clear"/>
        <w:spacing w:after="100" w:before="220"/>
      </w:pPr>
      <w:r>
        <w:rPr>
          <w:b/>
          <w:bCs/>
          <w:color w:val="1F3864"/>
          <w:sz w:val="22"/>
          <w:szCs w:val="22"/>
        </w:rPr>
        <w:t xml:space="preserve">Q14.  </w:t>
      </w:r>
      <w:r>
        <w:rPr>
          <w:b/>
          <w:bCs/>
          <w:color w:val="1F3864"/>
          <w:sz w:val="22"/>
          <w:szCs w:val="22"/>
        </w:rPr>
        <w:t xml:space="preserve">Walk me through why you added reranking on top of vector + hybrid search.</w:t>
      </w:r>
    </w:p>
    <w:p>
      <w:pPr>
        <w:spacing w:after="140" w:line="276"/>
      </w:pPr>
      <w:r>
        <w:rPr>
          <w:sz w:val="21"/>
          <w:szCs w:val="21"/>
        </w:rPr>
        <w:t xml:space="preserve">Vector search is a bi-encoder — it embeds the query and each chunk separately, so the two never actually interact; it's fast but approximate. A cross-encoder instead reads the query and one candidate chunk together in a single forward pass and directly scores relevance — much more accurate, but too slow to run against every chunk in the whole index. So the pipeline over-fetches (top_k × 3) candidates via the cheap first-pass search, then reranks just those with a small cross-encoder and keeps only the true top_k after re-sorting — the standard two-stage retrieval pattern. It's also best-effort by design: if the model can't load (a blocked download in a sandbox, for instance), the pipeline logs a warning once and silently falls back to the unreranked order instead of crashing every chat turn.</w:t>
      </w:r>
    </w:p>
    <w:p>
      <w:pPr>
        <w:pBdr>
          <w:left w:val="single" w:color="2E5395" w:sz="20" w:space="8"/>
        </w:pBdr>
        <w:shd w:fill="E8EEF7" w:val="clear"/>
        <w:spacing w:after="100" w:before="220"/>
      </w:pPr>
      <w:r>
        <w:rPr>
          <w:b/>
          <w:bCs/>
          <w:color w:val="1F3864"/>
          <w:sz w:val="22"/>
          <w:szCs w:val="22"/>
        </w:rPr>
        <w:t xml:space="preserve">Q15.  </w:t>
      </w:r>
      <w:r>
        <w:rPr>
          <w:b/>
          <w:bCs/>
          <w:color w:val="1F3864"/>
          <w:sz w:val="22"/>
          <w:szCs w:val="22"/>
        </w:rPr>
        <w:t xml:space="preserve">What problem does multi-query retrieval solve, and why Reciprocal Rank Fusion specifically?</w:t>
      </w:r>
    </w:p>
    <w:p>
      <w:pPr>
        <w:spacing w:after="140" w:line="276"/>
      </w:pPr>
      <w:r>
        <w:rPr>
          <w:sz w:val="21"/>
          <w:szCs w:val="21"/>
        </w:rPr>
        <w:t xml:space="preserve">Embedding similarity is sensitive to exact wording — “how much do I pay before coverage starts” and “what's my deductible” mean nearly the same thing to a person but can land differently in embedding space, especially with a smaller/faster embedding model. Multi-query retrieval asks the LLM for a few alternate phrasings of the same question, searches with each, and fuses the ranked result lists. I used RRF instead of averaging raw scores because scores from different query embeddings aren't directly comparable — a 0.7 for one phrasing and a 0.7 for another don't mean the same thing. RRF sidesteps that by using each result's RANK, summing 1/(k + rank) across every variant's list, so a chunk that ranks well across several phrasings rises to the top — the same approach Elasticsearch and LangChain's own MultiQueryRetriever use to combine multiple ranked lists.</w:t>
      </w:r>
    </w:p>
    <w:p>
      <w:pPr>
        <w:pBdr>
          <w:left w:val="single" w:color="2E5395" w:sz="20" w:space="8"/>
        </w:pBdr>
        <w:shd w:fill="E8EEF7" w:val="clear"/>
        <w:spacing w:after="100" w:before="220"/>
      </w:pPr>
      <w:r>
        <w:rPr>
          <w:b/>
          <w:bCs/>
          <w:color w:val="1F3864"/>
          <w:sz w:val="22"/>
          <w:szCs w:val="22"/>
        </w:rPr>
        <w:t xml:space="preserve">Q16.  </w:t>
      </w:r>
      <w:r>
        <w:rPr>
          <w:b/>
          <w:bCs/>
          <w:color w:val="1F3864"/>
          <w:sz w:val="22"/>
          <w:szCs w:val="22"/>
        </w:rPr>
        <w:t xml:space="preserve">When would vector search on a compound question fail, and how does multi-hop retrieval fix it?</w:t>
      </w:r>
    </w:p>
    <w:p>
      <w:pPr>
        <w:spacing w:after="140" w:line="276"/>
      </w:pPr>
      <w:r>
        <w:rPr>
          <w:sz w:val="21"/>
          <w:szCs w:val="21"/>
        </w:rPr>
        <w:t xml:space="preserve">Some questions genuinely need two different facts from two different places — e.g. “if I haven't met my deductible, how much would a specialist visit cost me?” needs both how the deductible interacts with specialist visits AND the specific copay/coinsurance figure, which can live in different chapters. A single vector search for the whole compound question tends to surface chunks about whichever half is more prominent in the embedding, silently starving the other half. Multi-hop retrieval runs one retrieval pass, then asks the LLM a cheap sufficiency check — is something distinct still missing? If yes, it extracts a targeted follow-up query, retrieves again, and merges both rounds' chunks before generating the final answer, bounded to max_hops so a model that's never quite satisfied can't loop forever. It's the same idea behind approaches like IRCoT and Self-Ask, scaled down to one bounded hop.</w:t>
      </w:r>
    </w:p>
    <w:p>
      <w:pPr>
        <w:pStyle w:val="Heading1"/>
        <w:pBdr>
          <w:bottom w:val="single" w:color="2E5395" w:sz="6" w:space="4"/>
        </w:pBdr>
        <w:spacing w:after="180" w:before="400"/>
      </w:pPr>
      <w:r>
        <w:rPr>
          <w:b/>
          <w:bCs/>
          <w:color w:val="1F3864"/>
          <w:sz w:val="30"/>
          <w:szCs w:val="30"/>
        </w:rPr>
        <w:t xml:space="preserve">6. Prompt Engineering &amp; Hallucination Mitigation</w:t>
      </w:r>
    </w:p>
    <w:p>
      <w:pPr>
        <w:pBdr>
          <w:left w:val="single" w:color="2E5395" w:sz="20" w:space="8"/>
        </w:pBdr>
        <w:shd w:fill="E8EEF7" w:val="clear"/>
        <w:spacing w:after="100" w:before="220"/>
      </w:pPr>
      <w:r>
        <w:rPr>
          <w:b/>
          <w:bCs/>
          <w:color w:val="1F3864"/>
          <w:sz w:val="22"/>
          <w:szCs w:val="22"/>
        </w:rPr>
        <w:t xml:space="preserve">Q17.  </w:t>
      </w:r>
      <w:r>
        <w:rPr>
          <w:b/>
          <w:bCs/>
          <w:color w:val="1F3864"/>
          <w:sz w:val="22"/>
          <w:szCs w:val="22"/>
        </w:rPr>
        <w:t xml:space="preserve">What's actually in the system prompt, and why is the wording so specific?</w:t>
      </w:r>
    </w:p>
    <w:p>
      <w:pPr>
        <w:spacing w:after="140" w:line="276"/>
      </w:pPr>
      <w:r>
        <w:rPr>
          <w:sz w:val="21"/>
          <w:szCs w:val="21"/>
        </w:rPr>
        <w:t xml:space="preserve">Six explicit rules: answer only from the provided context, never using outside knowledge even if believed correct; never guess or extrapolate beyond what's stated; if the context doesn't answer the question, reply with one exact required sentence and nothing else; cite (Source: document, page N) for every claim and never invent a citation; be concise and define jargon only as the context defines it; never give medical or legal advice or guarantee coverage for a specific real claim. The exactness matters because a vaguer instruction like “say if you're not sure” produces inconsistent hedging that still sounds confident — a fixed required sentence is both more honest to the user and directly testable in the pytest suite.</w:t>
      </w:r>
    </w:p>
    <w:p>
      <w:pPr>
        <w:pBdr>
          <w:left w:val="single" w:color="2E5395" w:sz="20" w:space="8"/>
        </w:pBdr>
        <w:shd w:fill="E8EEF7" w:val="clear"/>
        <w:spacing w:after="100" w:before="220"/>
      </w:pPr>
      <w:r>
        <w:rPr>
          <w:b/>
          <w:bCs/>
          <w:color w:val="1F3864"/>
          <w:sz w:val="22"/>
          <w:szCs w:val="22"/>
        </w:rPr>
        <w:t xml:space="preserve">Q18.  </w:t>
      </w:r>
      <w:r>
        <w:rPr>
          <w:b/>
          <w:bCs/>
          <w:color w:val="1F3864"/>
          <w:sz w:val="22"/>
          <w:szCs w:val="22"/>
        </w:rPr>
        <w:t xml:space="preserve">How do you prevent the model from answering from empty or weak retrieval instead of admitting it doesn't know?</w:t>
      </w:r>
    </w:p>
    <w:p>
      <w:pPr>
        <w:spacing w:after="140" w:line="276"/>
      </w:pPr>
      <w:r>
        <w:rPr>
          <w:sz w:val="21"/>
          <w:szCs w:val="21"/>
        </w:rPr>
        <w:t xml:space="preserve">Two deliberately redundant layers. First, if retrieval returns zero chunks (or, with reranking enabled, zero chunks clearing the score threshold), the pipeline short-circuits and returns the required fallback sentence directly without ever calling the LLM — guaranteeing exact wording and removing any chance the model answers from its own general knowledge given empty context. Second, even when some context IS passed in, a post-hoc lexical word-overlap check compares the answer against the retrieved text; below a 0.15 overlap ratio it's logged as a likely-ungrounded answer. It's advisory, not a hard block, on purpose — a second full LLM call to ‘judge’ every answer would double latency and cost, and a heuristic risks false positives that shouldn't silently swallow a real, correct answer.</w:t>
      </w:r>
    </w:p>
    <w:p>
      <w:pPr>
        <w:pBdr>
          <w:left w:val="single" w:color="2E5395" w:sz="20" w:space="8"/>
        </w:pBdr>
        <w:shd w:fill="E8EEF7" w:val="clear"/>
        <w:spacing w:after="100" w:before="220"/>
      </w:pPr>
      <w:r>
        <w:rPr>
          <w:b/>
          <w:bCs/>
          <w:color w:val="1F3864"/>
          <w:sz w:val="22"/>
          <w:szCs w:val="22"/>
        </w:rPr>
        <w:t xml:space="preserve">Q19.  </w:t>
      </w:r>
      <w:r>
        <w:rPr>
          <w:b/>
          <w:bCs/>
          <w:color w:val="1F3864"/>
          <w:sz w:val="22"/>
          <w:szCs w:val="22"/>
        </w:rPr>
        <w:t xml:space="preserve">Citations matter a lot here — how are they actually produced, and can the model fabricate one?</w:t>
      </w:r>
    </w:p>
    <w:p>
      <w:pPr>
        <w:spacing w:after="140" w:line="276"/>
      </w:pPr>
      <w:r>
        <w:rPr>
          <w:sz w:val="21"/>
          <w:szCs w:val="21"/>
        </w:rPr>
        <w:t xml:space="preserve">Every retrieved chunk is labeled inline in the prompt with a bracketed source tag directly above its text, so the model always has a ready-to-copy, unambiguous citation for whatever it draws from — it's never asked to remember or guess a page number. The system prompt explicitly forbids inventing a citation, but that's an instruction, not a hard technical guarantee — nothing currently cross-checks a generated citation against the actual context block programmatically. I'd name that as a real limitation in an interview, not a solved problem: a production hardening step would parse every citation out of the answer and verify it matches a chunk that was actually retrieved that turn.</w:t>
      </w:r>
    </w:p>
    <w:p>
      <w:pPr>
        <w:pStyle w:val="Heading1"/>
        <w:pBdr>
          <w:bottom w:val="single" w:color="2E5395" w:sz="6" w:space="4"/>
        </w:pBdr>
        <w:spacing w:after="180" w:before="400"/>
      </w:pPr>
      <w:r>
        <w:rPr>
          <w:b/>
          <w:bCs/>
          <w:color w:val="1F3864"/>
          <w:sz w:val="30"/>
          <w:szCs w:val="30"/>
        </w:rPr>
        <w:t xml:space="preserve">7. Guardrails &amp; Security</w:t>
      </w:r>
    </w:p>
    <w:p>
      <w:pPr>
        <w:pBdr>
          <w:left w:val="single" w:color="2E5395" w:sz="20" w:space="8"/>
        </w:pBdr>
        <w:shd w:fill="E8EEF7" w:val="clear"/>
        <w:spacing w:after="100" w:before="220"/>
      </w:pPr>
      <w:r>
        <w:rPr>
          <w:b/>
          <w:bCs/>
          <w:color w:val="1F3864"/>
          <w:sz w:val="22"/>
          <w:szCs w:val="22"/>
        </w:rPr>
        <w:t xml:space="preserve">Q20.  </w:t>
      </w:r>
      <w:r>
        <w:rPr>
          <w:b/>
          <w:bCs/>
          <w:color w:val="1F3864"/>
          <w:sz w:val="22"/>
          <w:szCs w:val="22"/>
        </w:rPr>
        <w:t xml:space="preserve">How do you defend against prompt injection?</w:t>
      </w:r>
    </w:p>
    <w:p>
      <w:pPr>
        <w:spacing w:after="140" w:line="276"/>
      </w:pPr>
      <w:r>
        <w:rPr>
          <w:sz w:val="21"/>
          <w:szCs w:val="21"/>
        </w:rPr>
        <w:t xml:space="preserve">An input guardrail runs a regex denylist against a handful of the most common override phrasings — “ignore previous instructions,” “you are now,” “reveal your system prompt,” and similar — before retrieval or any LLM call happens, blocking with a canned refusal and logging a warning. I'm explicit that this is a denylist of frequent patterns, not a claim of completeness — a paraphrased jailbreak that doesn't match any of the six regexes passes straight through. The real second line of defense is the system prompt's own unconditional rules. I actually wrote adversarial test cases specifically to probe where the denylist is expected to fail, to confirm that fallback layer holds rather than assuming it does.</w:t>
      </w:r>
    </w:p>
    <w:p>
      <w:pPr>
        <w:pBdr>
          <w:left w:val="single" w:color="2E5395" w:sz="20" w:space="8"/>
        </w:pBdr>
        <w:shd w:fill="E8EEF7" w:val="clear"/>
        <w:spacing w:after="100" w:before="220"/>
      </w:pPr>
      <w:r>
        <w:rPr>
          <w:b/>
          <w:bCs/>
          <w:color w:val="1F3864"/>
          <w:sz w:val="22"/>
          <w:szCs w:val="22"/>
        </w:rPr>
        <w:t xml:space="preserve">Q21.  </w:t>
      </w:r>
      <w:r>
        <w:rPr>
          <w:b/>
          <w:bCs/>
          <w:color w:val="1F3864"/>
          <w:sz w:val="22"/>
          <w:szCs w:val="22"/>
        </w:rPr>
        <w:t xml:space="preserve">Is there PHI/PII protection, given this is a healthcare-adjacent app?</w:t>
      </w:r>
    </w:p>
    <w:p>
      <w:pPr>
        <w:spacing w:after="140" w:line="276"/>
      </w:pPr>
      <w:r>
        <w:rPr>
          <w:sz w:val="21"/>
          <w:szCs w:val="21"/>
        </w:rPr>
        <w:t xml:space="preserve">Honestly, no — and I'd say that directly rather than oversell it. There's no dedicated PHI/PII detection, masking, or redaction layer anywhere in the codebase; the only text-rewriting step in ingestion is cosmetic brand-name substitution, unrelated to privacy. The source documents themselves are generic policy documents with no individual member records, so there's nothing to leak FROM the corpus — but nothing stops a user from typing a real SSN or member ID into a question, and that raw text is currently logged verbatim into both the MLflow run artifacts and the feedback log. I'd flag this as the top production-hardening item: add a regex- or NER-based scrubbing step that runs before anything is persisted or sent to the LLM API, not just before it's displayed back to the user.</w:t>
      </w:r>
    </w:p>
    <w:p>
      <w:pPr>
        <w:spacing w:after="160"/>
      </w:pPr>
      <w:r>
        <w:rPr>
          <w:b/>
          <w:bCs/>
          <w:i/>
          <w:iCs/>
          <w:color w:val="595959"/>
          <w:sz w:val="19"/>
          <w:szCs w:val="19"/>
        </w:rPr>
        <w:t xml:space="preserve">Why interviewers ask this:  </w:t>
      </w:r>
      <w:r>
        <w:rPr>
          <w:i/>
          <w:iCs/>
          <w:color w:val="595959"/>
          <w:sz w:val="19"/>
          <w:szCs w:val="19"/>
        </w:rPr>
        <w:t xml:space="preserve">A values/judgment question as much as a technical one — shows whether you'll surface a real risk unprompted.</w:t>
      </w:r>
    </w:p>
    <w:p>
      <w:pPr>
        <w:pBdr>
          <w:left w:val="single" w:color="2E5395" w:sz="20" w:space="8"/>
        </w:pBdr>
        <w:shd w:fill="E8EEF7" w:val="clear"/>
        <w:spacing w:after="100" w:before="220"/>
      </w:pPr>
      <w:r>
        <w:rPr>
          <w:b/>
          <w:bCs/>
          <w:color w:val="1F3864"/>
          <w:sz w:val="22"/>
          <w:szCs w:val="22"/>
        </w:rPr>
        <w:t xml:space="preserve">Q22.  </w:t>
      </w:r>
      <w:r>
        <w:rPr>
          <w:b/>
          <w:bCs/>
          <w:color w:val="1F3864"/>
          <w:sz w:val="22"/>
          <w:szCs w:val="22"/>
        </w:rPr>
        <w:t xml:space="preserve">What happens if a user asks something totally unrelated to insurance, like the weather?</w:t>
      </w:r>
    </w:p>
    <w:p>
      <w:pPr>
        <w:spacing w:after="140" w:line="276"/>
      </w:pPr>
      <w:r>
        <w:rPr>
          <w:sz w:val="21"/>
          <w:szCs w:val="21"/>
        </w:rPr>
        <w:t xml:space="preserve">It depends on one specific config value that's easy to get wrong: the score threshold. With a sane value (the documented default of 0.3) and reranking enabled, the cross-encoder should score an off-topic question's candidates near zero, all get filtered out, and the pipeline returns the ‘not found’ fallback without ever calling the LLM. But that threshold filtering only applies in the reranking code path — if reranking is off, or the threshold is 0.0 (which it actually is in this project's current sandbox .env), the filter does nothing, and the off-topic question reaches the LLM with weak, irrelevant context attached, leaving the system prompt's grounding rule as the only remaining defense. I built a test case comparing both settings directly, because it's a clean example of how one misconfigured number changes which layer is actually doing the work.</w:t>
      </w:r>
    </w:p>
    <w:p>
      <w:pPr>
        <w:pStyle w:val="Heading1"/>
        <w:pBdr>
          <w:bottom w:val="single" w:color="2E5395" w:sz="6" w:space="4"/>
        </w:pBdr>
        <w:spacing w:after="180" w:before="400"/>
      </w:pPr>
      <w:r>
        <w:rPr>
          <w:b/>
          <w:bCs/>
          <w:color w:val="1F3864"/>
          <w:sz w:val="30"/>
          <w:szCs w:val="30"/>
        </w:rPr>
        <w:t xml:space="preserve">8. Conversational Memory &amp; Query Rewriting</w:t>
      </w:r>
    </w:p>
    <w:p>
      <w:pPr>
        <w:pBdr>
          <w:left w:val="single" w:color="2E5395" w:sz="20" w:space="8"/>
        </w:pBdr>
        <w:shd w:fill="E8EEF7" w:val="clear"/>
        <w:spacing w:after="100" w:before="220"/>
      </w:pPr>
      <w:r>
        <w:rPr>
          <w:b/>
          <w:bCs/>
          <w:color w:val="1F3864"/>
          <w:sz w:val="22"/>
          <w:szCs w:val="22"/>
        </w:rPr>
        <w:t xml:space="preserve">Q23.  </w:t>
      </w:r>
      <w:r>
        <w:rPr>
          <w:b/>
          <w:bCs/>
          <w:color w:val="1F3864"/>
          <w:sz w:val="22"/>
          <w:szCs w:val="22"/>
        </w:rPr>
        <w:t xml:space="preserve">How do follow-up questions like 'what about for my spouse?' work, given embeddings have no memory?</w:t>
      </w:r>
    </w:p>
    <w:p>
      <w:pPr>
        <w:spacing w:after="140" w:line="276"/>
      </w:pPr>
      <w:r>
        <w:rPr>
          <w:sz w:val="21"/>
          <w:szCs w:val="21"/>
        </w:rPr>
        <w:t xml:space="preserve">An embedding model scores text on its own meaning — “what about for my spouse?” alone embeds to a vector with almost no useful retrieval signal, since it never mentions the actual topic. A query-rewriting step makes one small, focused LLM call whose only job is to turn a context-dependent follow-up into a fully standalone question using the recent chat history (e.g. “What is the annual deductible for a spouse under this plan?”), before it's ever embedded or searched. It's skipped entirely when there's no history yet, to avoid a wasted LLM call on the common case of a single, self-contained question.</w:t>
      </w:r>
    </w:p>
    <w:p>
      <w:pPr>
        <w:pBdr>
          <w:left w:val="single" w:color="2E5395" w:sz="20" w:space="8"/>
        </w:pBdr>
        <w:shd w:fill="E8EEF7" w:val="clear"/>
        <w:spacing w:after="100" w:before="220"/>
      </w:pPr>
      <w:r>
        <w:rPr>
          <w:b/>
          <w:bCs/>
          <w:color w:val="1F3864"/>
          <w:sz w:val="22"/>
          <w:szCs w:val="22"/>
        </w:rPr>
        <w:t xml:space="preserve">Q24.  </w:t>
      </w:r>
      <w:r>
        <w:rPr>
          <w:b/>
          <w:bCs/>
          <w:color w:val="1F3864"/>
          <w:sz w:val="22"/>
          <w:szCs w:val="22"/>
        </w:rPr>
        <w:t xml:space="preserve">Does conversation memory grow forever in a long session?</w:t>
      </w:r>
    </w:p>
    <w:p>
      <w:pPr>
        <w:spacing w:after="140" w:line="276"/>
      </w:pPr>
      <w:r>
        <w:rPr>
          <w:sz w:val="21"/>
          <w:szCs w:val="21"/>
        </w:rPr>
        <w:t xml:space="preserve">No, it's capped — only the most recent 6 exchanges are kept, and older ones are trimmed on every new turn. That's a deliberate cost/context trade-off: every turn of history included in the prompt costs tokens on every subsequent request, so capping keeps prompts small and fast while still giving the model enough continuity for natural follow-ups. The real trade-off is that a genuinely long conversation loses its earliest context — I wrote a test that deliberately exceeds the window and asks the model to recall the very first question, specifically to demonstrate this is a known limitation rather than something silently masked.</w:t>
      </w:r>
    </w:p>
    <w:p>
      <w:pPr>
        <w:pStyle w:val="Heading1"/>
        <w:pBdr>
          <w:bottom w:val="single" w:color="2E5395" w:sz="6" w:space="4"/>
        </w:pBdr>
        <w:spacing w:after="180" w:before="400"/>
      </w:pPr>
      <w:r>
        <w:rPr>
          <w:b/>
          <w:bCs/>
          <w:color w:val="1F3864"/>
          <w:sz w:val="30"/>
          <w:szCs w:val="30"/>
        </w:rPr>
        <w:t xml:space="preserve">9. Reliability &amp; Resilience</w:t>
      </w:r>
    </w:p>
    <w:p>
      <w:pPr>
        <w:pBdr>
          <w:left w:val="single" w:color="2E5395" w:sz="20" w:space="8"/>
        </w:pBdr>
        <w:shd w:fill="E8EEF7" w:val="clear"/>
        <w:spacing w:after="100" w:before="220"/>
      </w:pPr>
      <w:r>
        <w:rPr>
          <w:b/>
          <w:bCs/>
          <w:color w:val="1F3864"/>
          <w:sz w:val="22"/>
          <w:szCs w:val="22"/>
        </w:rPr>
        <w:t xml:space="preserve">Q25.  </w:t>
      </w:r>
      <w:r>
        <w:rPr>
          <w:b/>
          <w:bCs/>
          <w:color w:val="1F3864"/>
          <w:sz w:val="22"/>
          <w:szCs w:val="22"/>
        </w:rPr>
        <w:t xml:space="preserve">Gemini's free tier is quota-limited — how do you keep the app from just failing under normal use?</w:t>
      </w:r>
    </w:p>
    <w:p>
      <w:pPr>
        <w:spacing w:after="140" w:line="276"/>
      </w:pPr>
      <w:r>
        <w:rPr>
          <w:sz w:val="21"/>
          <w:szCs w:val="21"/>
        </w:rPr>
        <w:t xml:space="preserve">A shared sliding-window rate limiter that every Gemini chat call — main answer generation, query rewriting, the multi-hop sufficiency check, multi-query variant generation — draws from through one common choke point, since they all share the same strict 5-requests-per-minute chat quota. It paces proactively: before sending a request it checks whether the trailing 60-second window has room, and sleeps just long enough if not, rather than firing immediately and hitting a 429. That trades a slightly longer wait for a request that always succeeds, instead of a failure the user has to retry themselves.</w:t>
      </w:r>
    </w:p>
    <w:p>
      <w:pPr>
        <w:pBdr>
          <w:left w:val="single" w:color="2E5395" w:sz="20" w:space="8"/>
        </w:pBdr>
        <w:shd w:fill="E8EEF7" w:val="clear"/>
        <w:spacing w:after="100" w:before="220"/>
      </w:pPr>
      <w:r>
        <w:rPr>
          <w:b/>
          <w:bCs/>
          <w:color w:val="1F3864"/>
          <w:sz w:val="22"/>
          <w:szCs w:val="22"/>
        </w:rPr>
        <w:t xml:space="preserve">Q26.  </w:t>
      </w:r>
      <w:r>
        <w:rPr>
          <w:b/>
          <w:bCs/>
          <w:color w:val="1F3864"/>
          <w:sz w:val="22"/>
          <w:szCs w:val="22"/>
        </w:rPr>
        <w:t xml:space="preserve">What happens if the Gemini API call itself fails — a bad key, or a transient outage?</w:t>
      </w:r>
    </w:p>
    <w:p>
      <w:pPr>
        <w:spacing w:after="140" w:line="276"/>
      </w:pPr>
      <w:r>
        <w:rPr>
          <w:sz w:val="21"/>
          <w:szCs w:val="21"/>
        </w:rPr>
        <w:t xml:space="preserve">Two different failure classes get two different treatments. Transient errors (a 429/503 blip) are retried automatically with exponential backoff, up to 3 attempts. Permanent errors, like an invalid or dead API key, are detected explicitly and re-raised immediately with no backoff, since retrying a guaranteed failure just delays the same outcome by 10–20 seconds for nothing. Both paths degrade to a specific user-facing message — an auth-specific one versus a generic ‘service unavailable’ one — rather than a raw traceback reaching the UI, and the failure is still recorded in memory and MLflow so it's visible in the observability data, not silently swallowed.</w:t>
      </w:r>
    </w:p>
    <w:p>
      <w:pPr>
        <w:pStyle w:val="Heading1"/>
        <w:pBdr>
          <w:bottom w:val="single" w:color="2E5395" w:sz="6" w:space="4"/>
        </w:pBdr>
        <w:spacing w:after="180" w:before="400"/>
      </w:pPr>
      <w:r>
        <w:rPr>
          <w:b/>
          <w:bCs/>
          <w:color w:val="1F3864"/>
          <w:sz w:val="30"/>
          <w:szCs w:val="30"/>
        </w:rPr>
        <w:t xml:space="preserve">10. Evaluation &amp; Testing</w:t>
      </w:r>
    </w:p>
    <w:p>
      <w:pPr>
        <w:pBdr>
          <w:left w:val="single" w:color="2E5395" w:sz="20" w:space="8"/>
        </w:pBdr>
        <w:shd w:fill="E8EEF7" w:val="clear"/>
        <w:spacing w:after="100" w:before="220"/>
      </w:pPr>
      <w:r>
        <w:rPr>
          <w:b/>
          <w:bCs/>
          <w:color w:val="1F3864"/>
          <w:sz w:val="22"/>
          <w:szCs w:val="22"/>
        </w:rPr>
        <w:t xml:space="preserve">Q27.  </w:t>
      </w:r>
      <w:r>
        <w:rPr>
          <w:b/>
          <w:bCs/>
          <w:color w:val="1F3864"/>
          <w:sz w:val="22"/>
          <w:szCs w:val="22"/>
        </w:rPr>
        <w:t xml:space="preserve">How do you know the retrieval is actually good, beyond 'it seems to work'?</w:t>
      </w:r>
    </w:p>
    <w:p>
      <w:pPr>
        <w:spacing w:after="140" w:line="276"/>
      </w:pPr>
      <w:r>
        <w:rPr>
          <w:sz w:val="21"/>
          <w:szCs w:val="21"/>
        </w:rPr>
        <w:t xml:space="preserve">Two separate evaluation scripts, both computing standard IR metrics — Recall@K, Precision@K, NDCG@K, MRR — against a hand-labeled set of realistic questions with known correct document/page answers, drawn from this project's own real corpus, not a public leaderboard score. One script compares raw candidate embedding models to choose one; the more important one measures the FULL deployed pipeline — hybrid search plus reranking plus the score threshold, exactly what a real user gets — computing every metric both before and after reranking, so I can see reranking's actual measured effect rather than just trusting that it should help.</w:t>
      </w:r>
    </w:p>
    <w:p>
      <w:pPr>
        <w:pBdr>
          <w:left w:val="single" w:color="2E5395" w:sz="20" w:space="8"/>
        </w:pBdr>
        <w:shd w:fill="E8EEF7" w:val="clear"/>
        <w:spacing w:after="100" w:before="220"/>
      </w:pPr>
      <w:r>
        <w:rPr>
          <w:b/>
          <w:bCs/>
          <w:color w:val="1F3864"/>
          <w:sz w:val="22"/>
          <w:szCs w:val="22"/>
        </w:rPr>
        <w:t xml:space="preserve">Q28.  </w:t>
      </w:r>
      <w:r>
        <w:rPr>
          <w:b/>
          <w:bCs/>
          <w:color w:val="1F3864"/>
          <w:sz w:val="22"/>
          <w:szCs w:val="22"/>
        </w:rPr>
        <w:t xml:space="preserve">How does the test suite avoid needing a real API key or network access?</w:t>
      </w:r>
    </w:p>
    <w:p>
      <w:pPr>
        <w:spacing w:after="140" w:line="276"/>
      </w:pPr>
      <w:r>
        <w:rPr>
          <w:sz w:val="21"/>
          <w:szCs w:val="21"/>
        </w:rPr>
        <w:t xml:space="preserve">Every test that would otherwise need real embeddings uses a deterministic, hash-based fake embedding provider — not semantically meaningful, but exactly enough to test correct plumbing (does the right chunk_id and metadata come back, does score filtering behave correctly) without any network call or model download. Chat calls are similarly mocked at the LangChain interface level. Shared fixtures give every test its own isolated temp directory so nothing ever touches the real on-disk vector store the actual app uses. The full 25-test suite runs fully offline and deterministically, which matters a lot in a sandboxed environment where model downloads are blocked.</w:t>
      </w:r>
    </w:p>
    <w:p>
      <w:pPr>
        <w:pBdr>
          <w:left w:val="single" w:color="2E5395" w:sz="20" w:space="8"/>
        </w:pBdr>
        <w:shd w:fill="E8EEF7" w:val="clear"/>
        <w:spacing w:after="100" w:before="220"/>
      </w:pPr>
      <w:r>
        <w:rPr>
          <w:b/>
          <w:bCs/>
          <w:color w:val="1F3864"/>
          <w:sz w:val="22"/>
          <w:szCs w:val="22"/>
        </w:rPr>
        <w:t xml:space="preserve">Q29.  </w:t>
      </w:r>
      <w:r>
        <w:rPr>
          <w:b/>
          <w:bCs/>
          <w:color w:val="1F3864"/>
          <w:sz w:val="22"/>
          <w:szCs w:val="22"/>
        </w:rPr>
        <w:t xml:space="preserve">What's NOT covered by the automated tests?</w:t>
      </w:r>
    </w:p>
    <w:p>
      <w:pPr>
        <w:spacing w:after="140" w:line="276"/>
      </w:pPr>
      <w:r>
        <w:rPr>
          <w:sz w:val="21"/>
          <w:szCs w:val="21"/>
        </w:rPr>
        <w:t xml:space="preserve">The actual quality of LLM-generated answers — pytest can verify the pipeline's plumbing (retrieval returns the right chunk, the fallback fires when expected, guardrails block known injection patterns), but it can't assert that a specific generated sentence is a good, well-phrased answer. That's exactly why the retrieval-quality evaluation scripts and a manual adversarial test-prompt suite exist as a separate layer — closer to integration and quality evaluation than unit testing, and the right tool for judging generation quality, which unit tests structurally can't do for a non-deterministic LLM.</w:t>
      </w:r>
    </w:p>
    <w:p>
      <w:pPr>
        <w:pStyle w:val="Heading1"/>
        <w:pBdr>
          <w:bottom w:val="single" w:color="2E5395" w:sz="6" w:space="4"/>
        </w:pBdr>
        <w:spacing w:after="180" w:before="400"/>
      </w:pPr>
      <w:r>
        <w:rPr>
          <w:b/>
          <w:bCs/>
          <w:color w:val="1F3864"/>
          <w:sz w:val="30"/>
          <w:szCs w:val="30"/>
        </w:rPr>
        <w:t xml:space="preserve">11. Observability &amp; Feedback Loop</w:t>
      </w:r>
    </w:p>
    <w:p>
      <w:pPr>
        <w:pBdr>
          <w:left w:val="single" w:color="2E5395" w:sz="20" w:space="8"/>
        </w:pBdr>
        <w:shd w:fill="E8EEF7" w:val="clear"/>
        <w:spacing w:after="100" w:before="220"/>
      </w:pPr>
      <w:r>
        <w:rPr>
          <w:b/>
          <w:bCs/>
          <w:color w:val="1F3864"/>
          <w:sz w:val="22"/>
          <w:szCs w:val="22"/>
        </w:rPr>
        <w:t xml:space="preserve">Q30.  </w:t>
      </w:r>
      <w:r>
        <w:rPr>
          <w:b/>
          <w:bCs/>
          <w:color w:val="1F3864"/>
          <w:sz w:val="22"/>
          <w:szCs w:val="22"/>
        </w:rPr>
        <w:t xml:space="preserve">How would you know if this chatbot were giving bad answers in production?</w:t>
      </w:r>
    </w:p>
    <w:p>
      <w:pPr>
        <w:spacing w:after="140" w:line="276"/>
      </w:pPr>
      <w:r>
        <w:rPr>
          <w:sz w:val="21"/>
          <w:szCs w:val="21"/>
        </w:rPr>
        <w:t xml:space="preserve">Every question is logged as an MLflow run — the chat model and embedding provider used, top_k, the question and answer text, estimated token counts, timing, and a summary of retrieved sources with their scores. On top of that, a lightweight thumbs-up/down mechanism appends {question, answer, sources, rating} to a local feedback log whenever a user rates an answer. MLflow answers ‘what happened on every turn, technically’; the feedback log answers ‘which specific answers did a real user think were wrong’ — the second is the more actionable signal for improving prompts or retrieval over time.</w:t>
      </w:r>
    </w:p>
    <w:p>
      <w:pPr>
        <w:pBdr>
          <w:left w:val="single" w:color="2E5395" w:sz="20" w:space="8"/>
        </w:pBdr>
        <w:shd w:fill="E8EEF7" w:val="clear"/>
        <w:spacing w:after="100" w:before="220"/>
      </w:pPr>
      <w:r>
        <w:rPr>
          <w:b/>
          <w:bCs/>
          <w:color w:val="1F3864"/>
          <w:sz w:val="22"/>
          <w:szCs w:val="22"/>
        </w:rPr>
        <w:t xml:space="preserve">Q31.  </w:t>
      </w:r>
      <w:r>
        <w:rPr>
          <w:b/>
          <w:bCs/>
          <w:color w:val="1F3864"/>
          <w:sz w:val="22"/>
          <w:szCs w:val="22"/>
        </w:rPr>
        <w:t xml:space="preserve">If you saw retrieval scores trending down over time in MLflow, what would you actually go do?</w:t>
      </w:r>
    </w:p>
    <w:p>
      <w:pPr>
        <w:spacing w:after="140" w:line="276"/>
      </w:pPr>
      <w:r>
        <w:rPr>
          <w:sz w:val="21"/>
          <w:szCs w:val="21"/>
        </w:rPr>
        <w:t xml:space="preserve">First check whether it's a genuine regression or an artifact of the question mix changing — MLflow lets me pull specific low-confidence runs and inspect exactly which chunks were retrieved. If it's real, I'd re-run the retrieval evaluation script to get a hard before/after number rather than reacting to a vibe, check whether the plan documents themselves changed (new ingestion shifting the corpus distribution), and consider retuning the hybrid blend weight or the reranker's score threshold for the new content — the whole reason those scripts exist is to make retrieval tuning a measured decision, not guesswork.</w:t>
      </w:r>
    </w:p>
    <w:p>
      <w:pPr>
        <w:pStyle w:val="Heading1"/>
        <w:pBdr>
          <w:bottom w:val="single" w:color="2E5395" w:sz="6" w:space="4"/>
        </w:pBdr>
        <w:spacing w:after="180" w:before="400"/>
      </w:pPr>
      <w:r>
        <w:rPr>
          <w:b/>
          <w:bCs/>
          <w:color w:val="1F3864"/>
          <w:sz w:val="30"/>
          <w:szCs w:val="30"/>
        </w:rPr>
        <w:t xml:space="preserve">12. Production &amp; Scaling</w:t>
      </w:r>
    </w:p>
    <w:p>
      <w:pPr>
        <w:pBdr>
          <w:left w:val="single" w:color="2E5395" w:sz="20" w:space="8"/>
        </w:pBdr>
        <w:shd w:fill="E8EEF7" w:val="clear"/>
        <w:spacing w:after="100" w:before="220"/>
      </w:pPr>
      <w:r>
        <w:rPr>
          <w:b/>
          <w:bCs/>
          <w:color w:val="1F3864"/>
          <w:sz w:val="22"/>
          <w:szCs w:val="22"/>
        </w:rPr>
        <w:t xml:space="preserve">Q32.  </w:t>
      </w:r>
      <w:r>
        <w:rPr>
          <w:b/>
          <w:bCs/>
          <w:color w:val="1F3864"/>
          <w:sz w:val="22"/>
          <w:szCs w:val="22"/>
        </w:rPr>
        <w:t xml:space="preserve">This is running locally right now — what would change to actually deploy this for real users?</w:t>
      </w:r>
    </w:p>
    <w:p>
      <w:pPr>
        <w:spacing w:after="140" w:line="276"/>
      </w:pPr>
      <w:r>
        <w:rPr>
          <w:sz w:val="21"/>
          <w:szCs w:val="21"/>
        </w:rPr>
        <w:t xml:space="preserve">The architecture was deliberately designed with that migration in mind from day one: the LLM and embedding providers are already-implemented, tested switches to Databricks, routing chat and embeddings to Databricks Foundation Model APIs — fully keyless when the app itself runs inside a Databricks notebook, job, or App, since the Databricks SDK authenticates from the ambient workspace identity with zero credentials in code or config. ChromaDB and the SQLite metadata table map directly onto Databricks Vector Search and a Delta table respectively, and the rest of the pipeline wouldn't need to change, because it only ever calls those modules' interfaces, never a vendor client directly. A Databricks App would also finally give users a real, clickable URL instead of a locally-run Streamlit process.</w:t>
      </w:r>
    </w:p>
    <w:p>
      <w:pPr>
        <w:pBdr>
          <w:left w:val="single" w:color="2E5395" w:sz="20" w:space="8"/>
        </w:pBdr>
        <w:shd w:fill="E8EEF7" w:val="clear"/>
        <w:spacing w:after="100" w:before="220"/>
      </w:pPr>
      <w:r>
        <w:rPr>
          <w:b/>
          <w:bCs/>
          <w:color w:val="1F3864"/>
          <w:sz w:val="22"/>
          <w:szCs w:val="22"/>
        </w:rPr>
        <w:t xml:space="preserve">Q33.  </w:t>
      </w:r>
      <w:r>
        <w:rPr>
          <w:b/>
          <w:bCs/>
          <w:color w:val="1F3864"/>
          <w:sz w:val="22"/>
          <w:szCs w:val="22"/>
        </w:rPr>
        <w:t xml:space="preserve">What are the actual scaling limits of the current implementation, and where would they bite first?</w:t>
      </w:r>
    </w:p>
    <w:p>
      <w:pPr>
        <w:spacing w:after="140" w:line="276"/>
      </w:pPr>
      <w:r>
        <w:rPr>
          <w:sz w:val="21"/>
          <w:szCs w:val="21"/>
        </w:rPr>
        <w:t xml:space="preserve">SQLite is single-writer — fine for one machine, wrong for concurrent multi-instance writes at real scale. ChromaDB's embedded, on-disk mode is built for a single machine, not distributed query load across many concurrent users. Gemini's free-tier chat quota, shared across every LLM call the app makes including query rewriting, multi-hop, and multi-query, would throttle real concurrent usage almost immediately — a paid tier or the Databricks path removes that ceiling. Conversation memory is in-process, per Streamlit session; a multi-instance, load-balanced deployment would need that moved to a shared store instead of living in local session state.</w:t>
      </w:r>
    </w:p>
    <w:p>
      <w:pPr>
        <w:pBdr>
          <w:left w:val="single" w:color="2E5395" w:sz="20" w:space="8"/>
        </w:pBdr>
        <w:shd w:fill="E8EEF7" w:val="clear"/>
        <w:spacing w:after="100" w:before="220"/>
      </w:pPr>
      <w:r>
        <w:rPr>
          <w:b/>
          <w:bCs/>
          <w:color w:val="1F3864"/>
          <w:sz w:val="22"/>
          <w:szCs w:val="22"/>
        </w:rPr>
        <w:t xml:space="preserve">Q34.  </w:t>
      </w:r>
      <w:r>
        <w:rPr>
          <w:b/>
          <w:bCs/>
          <w:color w:val="1F3864"/>
          <w:sz w:val="22"/>
          <w:szCs w:val="22"/>
        </w:rPr>
        <w:t xml:space="preserve">Why keep two whole environments — local sandbox and Databricks — instead of just picking one?</w:t>
      </w:r>
    </w:p>
    <w:p>
      <w:pPr>
        <w:spacing w:after="140" w:line="276"/>
      </w:pPr>
      <w:r>
        <w:rPr>
          <w:sz w:val="21"/>
          <w:szCs w:val="21"/>
        </w:rPr>
        <w:t xml:space="preserve">They solve different problems well. The local stack is zero-cost, fast-iteration development — no cluster to spin up, no cloud spend, good for tuning chunking, retrieval, and prompts quickly. Databricks is the actual production target: a real clickable UI via a Databricks App, keyless auth, and Vector Search/Delta at real scale. Keeping the provider-factory abstraction meant never having to choose between fast local iteration and a credible production story — the same code runs in both, proven empirically rather than just claimed, by measuring what does and doesn't work in this specific network-restricted sandbox (huggingface.co being blocked here is exactly the kind of thing that's a non-issue on Databricks).</w:t>
      </w:r>
    </w:p>
    <w:p>
      <w:pPr>
        <w:pStyle w:val="Heading1"/>
        <w:pBdr>
          <w:bottom w:val="single" w:color="2E5395" w:sz="6" w:space="4"/>
        </w:pBdr>
        <w:spacing w:after="180" w:before="400"/>
      </w:pPr>
      <w:r>
        <w:rPr>
          <w:b/>
          <w:bCs/>
          <w:color w:val="1F3864"/>
          <w:sz w:val="30"/>
          <w:szCs w:val="30"/>
        </w:rPr>
        <w:t xml:space="preserve">13. Tough / Curveball Questions</w:t>
      </w:r>
    </w:p>
    <w:p>
      <w:pPr>
        <w:spacing w:after="140" w:line="276"/>
      </w:pPr>
      <w:r>
        <w:rPr>
          <w:i/>
          <w:iCs/>
          <w:color w:val="595959"/>
          <w:sz w:val="21"/>
          <w:szCs w:val="21"/>
        </w:rPr>
        <w:t xml:space="preserve">These are the ones meant to test how you handle pushback, not just recall facts.</w:t>
      </w:r>
    </w:p>
    <w:p>
      <w:pPr>
        <w:pBdr>
          <w:left w:val="single" w:color="2E5395" w:sz="20" w:space="8"/>
        </w:pBdr>
        <w:shd w:fill="E8EEF7" w:val="clear"/>
        <w:spacing w:after="100" w:before="220"/>
      </w:pPr>
      <w:r>
        <w:rPr>
          <w:b/>
          <w:bCs/>
          <w:color w:val="1F3864"/>
          <w:sz w:val="22"/>
          <w:szCs w:val="22"/>
        </w:rPr>
        <w:t xml:space="preserve">Q35.  </w:t>
      </w:r>
      <w:r>
        <w:rPr>
          <w:b/>
          <w:bCs/>
          <w:color w:val="1F3864"/>
          <w:sz w:val="22"/>
          <w:szCs w:val="22"/>
        </w:rPr>
        <w:t xml:space="preserve">An interviewer says 'this seems over-engineered for 3 PDFs' — how do you respond?</w:t>
      </w:r>
    </w:p>
    <w:p>
      <w:pPr>
        <w:spacing w:after="140" w:line="276"/>
      </w:pPr>
      <w:r>
        <w:rPr>
          <w:sz w:val="21"/>
          <w:szCs w:val="21"/>
        </w:rPr>
        <w:t xml:space="preserve">Fair pushback, worth taking seriously rather than getting defensive. Not every feature is justified for exactly 3 PDFs today — multi-query and multi-hop retrieval are both off by default precisely because their benefit doesn't clearly outweigh the added Gemini quota cost at this corpus size, and I'd say so plainly. But the goal wasn't just ‘answer questions about 3 PDFs’ — it was to demonstrate the actual engineering judgment a real deployment needs: knowing when hybrid search or reranking earns its complexity (I measured it, rather than assumed it), knowing when a feature isn't worth its cost yet (feature-flagging multi-query/multi-hop off), and building the plumbing so scaling the corpus later doesn't require re-architecting.</w:t>
      </w:r>
    </w:p>
    <w:p>
      <w:pPr>
        <w:spacing w:after="160"/>
      </w:pPr>
      <w:r>
        <w:rPr>
          <w:b/>
          <w:bCs/>
          <w:i/>
          <w:iCs/>
          <w:color w:val="595959"/>
          <w:sz w:val="19"/>
          <w:szCs w:val="19"/>
        </w:rPr>
        <w:t xml:space="preserve">Why interviewers ask this:  </w:t>
      </w:r>
      <w:r>
        <w:rPr>
          <w:i/>
          <w:iCs/>
          <w:color w:val="595959"/>
          <w:sz w:val="19"/>
          <w:szCs w:val="19"/>
        </w:rPr>
        <w:t xml:space="preserve">Tests whether criticism makes you defensive or whether you can reason about your own scope honestly.</w:t>
      </w:r>
    </w:p>
    <w:p>
      <w:pPr>
        <w:pBdr>
          <w:left w:val="single" w:color="2E5395" w:sz="20" w:space="8"/>
        </w:pBdr>
        <w:shd w:fill="E8EEF7" w:val="clear"/>
        <w:spacing w:after="100" w:before="220"/>
      </w:pPr>
      <w:r>
        <w:rPr>
          <w:b/>
          <w:bCs/>
          <w:color w:val="1F3864"/>
          <w:sz w:val="22"/>
          <w:szCs w:val="22"/>
        </w:rPr>
        <w:t xml:space="preserve">Q36.  </w:t>
      </w:r>
      <w:r>
        <w:rPr>
          <w:b/>
          <w:bCs/>
          <w:color w:val="1F3864"/>
          <w:sz w:val="22"/>
          <w:szCs w:val="22"/>
        </w:rPr>
        <w:t xml:space="preserve">What's the single biggest weakness you'd tell an interviewer about unprompted?</w:t>
      </w:r>
    </w:p>
    <w:p>
      <w:pPr>
        <w:spacing w:after="140" w:line="276"/>
      </w:pPr>
      <w:r>
        <w:rPr>
          <w:sz w:val="21"/>
          <w:szCs w:val="21"/>
        </w:rPr>
        <w:t xml:space="preserve">No verification that a generated citation actually matches real retrieved content, and no PHI/PII handling — I'd lead with both rather than wait to be asked, because naming your own gaps clearly is more credible than a system that looks flawless until someone pokes at it. Citations are currently trusted because the prompt instructs the model not to invent them, but nothing programmatically cross-checks a citation string in the output against the chunks actually retrieved that turn — a straightforward addition I'd prioritize before this ever touched real user data.</w:t>
      </w:r>
    </w:p>
    <w:p>
      <w:pPr>
        <w:pBdr>
          <w:left w:val="single" w:color="2E5395" w:sz="20" w:space="8"/>
        </w:pBdr>
        <w:shd w:fill="E8EEF7" w:val="clear"/>
        <w:spacing w:after="100" w:before="220"/>
      </w:pPr>
      <w:r>
        <w:rPr>
          <w:b/>
          <w:bCs/>
          <w:color w:val="1F3864"/>
          <w:sz w:val="22"/>
          <w:szCs w:val="22"/>
        </w:rPr>
        <w:t xml:space="preserve">Q37.  </w:t>
      </w:r>
      <w:r>
        <w:rPr>
          <w:b/>
          <w:bCs/>
          <w:color w:val="1F3864"/>
          <w:sz w:val="22"/>
          <w:szCs w:val="22"/>
        </w:rPr>
        <w:t xml:space="preserve">Why Streamlit for the frontend instead of a custom React app or something like Gradio?</w:t>
      </w:r>
    </w:p>
    <w:p>
      <w:pPr>
        <w:spacing w:after="140" w:line="276"/>
      </w:pPr>
      <w:r>
        <w:rPr>
          <w:sz w:val="21"/>
          <w:szCs w:val="21"/>
        </w:rPr>
        <w:t xml:space="preserve">Streamlit lets a Python-only team ship an interactive chat UI, including token streaming, without a separate frontend build step or a second language and toolchain — appropriate for a project whose actual complexity lives in the retrieval and generation pipeline, not the UI. It's also a first-class citizen on Databricks Apps, which matters directly for the deliberate production migration path. A custom React frontend would make sense once there's a real need for a bespoke UX — a benefits-comparison visual tool, say — that Streamlit's component model can't express, not for a chat-only interface like this one.</w:t>
      </w:r>
    </w:p>
    <w:p>
      <w:pPr>
        <w:pBdr>
          <w:left w:val="single" w:color="2E5395" w:sz="20" w:space="8"/>
        </w:pBdr>
        <w:shd w:fill="E8EEF7" w:val="clear"/>
        <w:spacing w:after="100" w:before="220"/>
      </w:pPr>
      <w:r>
        <w:rPr>
          <w:b/>
          <w:bCs/>
          <w:color w:val="1F3864"/>
          <w:sz w:val="22"/>
          <w:szCs w:val="22"/>
        </w:rPr>
        <w:t xml:space="preserve">Q38.  </w:t>
      </w:r>
      <w:r>
        <w:rPr>
          <w:b/>
          <w:bCs/>
          <w:color w:val="1F3864"/>
          <w:sz w:val="22"/>
          <w:szCs w:val="22"/>
        </w:rPr>
        <w:t xml:space="preserve">How would you extend this to answer questions across multiple different insurance plans, not just one?</w:t>
      </w:r>
    </w:p>
    <w:p>
      <w:pPr>
        <w:spacing w:after="140" w:line="276"/>
      </w:pPr>
      <w:r>
        <w:rPr>
          <w:sz w:val="21"/>
          <w:szCs w:val="21"/>
        </w:rPr>
        <w:t xml:space="preserve">Add a plan identifier as a first-class piece of chunk metadata at ingestion time, filter retrieval by the member's actual plan before searching (Chroma supports metadata filtering in its query call), and make the system prompt explicit that it must never blend facts from two different plans' documents. The current single-plan assumption is baked into the corpus and prompt, not the architecture — chunking, embeddings, hybrid search, and reranking would all work unchanged; it's a metadata and retrieval-filter addition, not a re-architecture.</w:t>
      </w:r>
    </w:p>
    <w:p>
      <w:pPr>
        <w:pBdr>
          <w:left w:val="single" w:color="2E5395" w:sz="20" w:space="8"/>
        </w:pBdr>
        <w:shd w:fill="E8EEF7" w:val="clear"/>
        <w:spacing w:after="100" w:before="220"/>
      </w:pPr>
      <w:r>
        <w:rPr>
          <w:b/>
          <w:bCs/>
          <w:color w:val="1F3864"/>
          <w:sz w:val="22"/>
          <w:szCs w:val="22"/>
        </w:rPr>
        <w:t xml:space="preserve">Q39.  </w:t>
      </w:r>
      <w:r>
        <w:rPr>
          <w:b/>
          <w:bCs/>
          <w:color w:val="1F3864"/>
          <w:sz w:val="22"/>
          <w:szCs w:val="22"/>
        </w:rPr>
        <w:t xml:space="preserve">What would you do differently if you started over?</w:t>
      </w:r>
    </w:p>
    <w:p>
      <w:pPr>
        <w:spacing w:after="140" w:line="276"/>
      </w:pPr>
      <w:r>
        <w:rPr>
          <w:sz w:val="21"/>
          <w:szCs w:val="21"/>
        </w:rPr>
        <w:t xml:space="preserve">Build the evaluation scripts and the adversarial test-prompt suite before tuning chunking and retrieval knobs, not after — chunk size, the hybrid blend weight, and the embedding model choice ended up partly tuned on intuition first and validated after the fact; measuring first would have saved a few iterations. I'd also build the PHI/PII scrubbing layer in from the start rather than as a documented follow-up gap, since retrofitting a redaction step means auditing every place a question or answer currently gets persisted.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2026-09-24T21:43:55.174Z</dcterms:created>
  <dcterms:modified xsi:type="dcterms:W3CDTF">2026-09-24T21:43:55.178Z</dcterms:modified>
</cp:coreProperties>
</file>

<file path=docProps/custom.xml><?xml version="1.0" encoding="utf-8"?>
<Properties xmlns="http://schemas.openxmlformats.org/officeDocument/2006/custom-properties" xmlns:vt="http://schemas.openxmlformats.org/officeDocument/2006/docPropsVTypes"/>
</file>