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365D"/>
          <w:sz w:val="64"/>
          <w:szCs w:val="64"/>
        </w:rPr>
        <w:t xml:space="preserve">COMPLETE DATA REQUIREMENTS SPECIFICATION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B6CB0"/>
          <w:sz w:val="36"/>
          <w:szCs w:val="36"/>
        </w:rPr>
        <w:t xml:space="preserve">Version 2.0 — All 160 Data Fields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718096"/>
          <w:sz w:val="28"/>
          <w:szCs w:val="28"/>
        </w:rPr>
        <w:t xml:space="preserve">StockPulse - Indian Stock Analysis Platform</w:t>
      </w:r>
    </w:p>
    <w:p>
      <w:pPr>
        <w:shd w:fill="F7FAFC" w:val="clear"/>
        <w:spacing w:before="50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12 Categories • Complete Extraction Guide • Historical Depth • Update Frequencies</w:t>
      </w:r>
    </w:p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EXECUTIVE SUMMARY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 specifies every data field required by StockPulse. Use this as the definitive reference for building your data extraction pipeline.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58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cannot function without these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1 - Before Go-Live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52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Significantly improves analysis quality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2 - First Month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🟢 STANDARD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Enhances specific features and ML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3 - Within 3 Months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⚪ OPTIONAL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advanced features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4 - Future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🔵 METADATA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tracking for confidence scoring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💭 QUALITATIVE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assessment or LLM-generated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platform data requirements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B6CB0"/>
          <w:sz w:val="30"/>
          <w:szCs w:val="30"/>
        </w:rPr>
        <w:t xml:space="preserve">Categories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Source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Master Data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NSE/BSE, Screener.in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&amp; Volume (OHLCV)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 Price Metrics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Financial Ratios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Valuation Metrics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Shareholding Pattern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Corporate Actions &amp; Events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News &amp; Sentiment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RSS Feeds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Qualitative &amp; Metadata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Manual/System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1: STOCK MASTER DATA (14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Basic identifying information about each stock. Reference data that rarely changes.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Update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listing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identifier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Reliance Industries Ltd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display 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String(12)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INE002A01018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Cross-exchange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nse_code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trading symbol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bse_code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500325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scrip 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Oil &amp; Gas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comparison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Refineries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Industry peer comparison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market_cap_category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Cap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 classification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listing_date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1977-01-01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age analysis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face_value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split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 action adjustment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shares_outstanding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6,766,000,000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cap, EPS calc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free_float_shares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3,200,000,000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 analysis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www.ril.com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⚪ Optional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research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registered_office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Mumbai, MH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⚪ Optional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info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2: PRICE &amp; VOLUME DATA (13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Daily trading data. Foundation for technical analysis, valuations, and ML features.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2025-02-10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series key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2845.50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Candlestick, gap analysis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2878.90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Range, resistance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2832.15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Range, support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2867.35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calculations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adjusted_close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2867.35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Accurate returns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yfinance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8,542,367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Liquidity, D10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delivery_volume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4,521,890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Genuine buying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delivery_percentage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52.94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 conviction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turnover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245.67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traded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trades_count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142,567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Participation breadth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prev_close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2845.50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change calc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Bhavcopy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vwap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2856.78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yr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Institutional benchmark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3: DERIVED PRICE METRICS (11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Calculated from OHLCV data. Not fetched directly.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Calculation Formula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History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daily_return_pct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((close - prev_close) / prev_close)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analysis, volatility, ML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return_5d_pct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((close - close_5d_ago) / close_5d_ago)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feature - 5-day momentum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return_20d_pct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((close - close_20d_ago) / close_20d_ago)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feature - 20-day momentum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return_60d_pct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((close - close_60d_ago) / close_60d_ago)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feature - 60-day momentum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day_range_pct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((high - low) / low)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Intraday volatility, ML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gap_percentage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((open - prev_close) / prev_close)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detection, ML feature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52_week_high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MAX(high) over 252 trading 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analysis, Q8 booster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52_week_low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MIN(low) over 252 trading 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detection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distance_from_52w_high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((52w_high - close) / 52w_high) × 100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R6 penalty (&gt;30%)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volume_ratio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 / avg_volume_20d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 spike, ML feature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avg_volume_20d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AVG(volume) over 20 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D10 deal-breaker (&lt;50k)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4: INCOME STATEMENT (18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Quarterly and annual financial performance. Core inputs for fundamental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D3, growth, P/S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revenue_growth_yoy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Scoring (&gt;15%=100)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revenue_growth_qoq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3.45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 momentum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operating_profit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 margin calc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operating_margin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18.59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Q7 (&gt;25%), R7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gross_profit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67,890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gross_margin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27.63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Pricing power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net_profit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23,456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EPS, P/E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net_profit_margin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9.54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P/E, EPS growth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eps_growth_yoy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18.34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PEG calculation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interest_expense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1,234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Interest coverage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EBITDA calc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ebitda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51,357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EV/EBITDA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ebit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Interest coverage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other_income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3,456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vs non-core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tax_expense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12,345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 rate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effective_tax_rate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25.67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 efficiency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5: BALANCE SHEET (17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Annual and quarterly balance sheet data for financial health and leverage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total_assets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567,890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 calculation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total_equity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234,567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ROE, D/E, BV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total_debt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123,456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D/E, D8 deal-breaker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long_term_debt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98,765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Debt structure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short_term_debt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24,691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Short-term liquidity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cash_and_equivalents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debt, Q3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net_debt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77,777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 calculation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current_assets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123,456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current_liabilities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98,765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Current/Quick ratio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inventory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34,567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 ratio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receivables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23,456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Receivables turnover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payables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12,345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Payables turnover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fixed_assets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234,567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 turnover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intangible_assets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12,345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Goodwill analysis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reserves_and_surplus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198,765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book_value_per_share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345.67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P/B ratio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contingent_liabilities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5,678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R10 penalty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6: CASH FLOW STATEMENT (8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Cash generation and usage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operating_cash_flow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34,567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OCF &gt; NI check, FCF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investing_cash_flow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-23,456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CapEx analysis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financing_cash_flow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-12,345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Debt/equity financing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capital_expenditure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18,765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FCF = OCF - CapEx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free_cash_flow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15,802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D5, FCF yield, Q9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dividends_paid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5,678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Dividend payout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debt_repayment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12,345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Debt servicing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equity_raised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 Cr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Dilution tracking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7: FINANCIAL RATIOS (11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Key ratios derived from financial statements.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 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 (Threshold)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Profit / Total Equity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 (&gt;20% 5yr), R3 (&lt;10%)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Profit / Total Assets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 efficiency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roic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NOPAT / Invested Capital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 efficiency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debt_to_equity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Debt / Total Equity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D8 (&gt;5), R1, Q3 (0)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interest_coverage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EBIT / Interest Expense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 (&lt;2x), R2 (2-3x)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current_ratio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Assets / Current Liabilities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Liquidity (&gt;1.5)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quick_ratio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(Current Assets - Inventory) / Current Liab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Short-term liquidity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asset_turnover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/ Total Assets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Efficiency analysis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inventory_turnover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COGS / Average Inventory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capital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receivables_turnover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/ Average Receivables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Collection efficiency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dividend_payout_ratio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Dividends / Net Profit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Q4 (10yr consecutive)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8: VALUATION METRICS (17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Current and historical valuation for relative and absolute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Calculation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market_cap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× Shares Outstanding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Size, EV calc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enterprise_value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Cap + Net Debt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EV/EBITDA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pe_ratio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/ EPS (TTM)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Valuation, R8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pe_ratio_forward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/ Estimated EPS (FY+1)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Forward valuation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Trendlyne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peg_ratio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P/E / EPS Growth Rate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Growth-adjusted val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pb_ratio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/ Book Value per Share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Asset-based val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ps_ratio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/ Revenue per Share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Revenue-based val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ev_to_ebitda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Value / EBITDA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Valuation scoring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ev_to_sales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Value / Revenue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Revenue-based EV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dividend_yield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 Dividend / Price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investing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fcf_yield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FCF per Share / Price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Q9 booster (&gt;5%)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earnings_yield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EPS / Price ×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Bond yield comparison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sector_avg_pe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 P/E of sector peers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R8 (P/E &gt; 2x sector)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sector_avg_roe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 ROE of sector peers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benchmark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industry_avg_pe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 P/E of industry peers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Industry comparison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Screener.in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historical_pe_median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 P/E over 5 years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Historical valuation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sector_performance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index return (1m, 3m, 1y)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yr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Sector strength check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 Indices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9: SHAREHOLDING PATTERN (10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Quarterly shareholding data from regulatory filings.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promoter_holding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50.29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Ownership, R4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promoter_pledging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12.45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3-5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D7 (&gt;80%), R5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BSE/Trendlyne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fii_holding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23.56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Q6 booster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dii_holding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18.34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Domestic inst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7.81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Retail participation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promoter_holding_change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-1.23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 (↓&gt;5%), Q5 (↑)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fii_holding_change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+2.34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Q6 (↑&gt;2%)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num_shareholders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2,456,789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Retail breadth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mf_holding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8.45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MF interest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insurance_holding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5.67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5-7 yr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Insurance interest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Filings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10: CORPORATE ACTIONS &amp; EVENTS (10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Dividends, splits, bonus, events, and stock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dividend_per_share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8.50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 yield, Q4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ex_dividend_date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2025-02-15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adjustment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stock_split_ratio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Price/shares adj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bonus_ratio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Shares adjustment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rights_issue_ratio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 @ ₹500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Dilution tracking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buyback_details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₹500Cr @ ₹2500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 return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BSE/NSE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next_earnings_date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2025-04-15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Announce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pending_events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List[Object]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[{AGM, 2025-07}]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Catalyst calendar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BSE Announce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stock_status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D6 deal-breaker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sebi_investigation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Event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D2 deal-breaker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SEBI/News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11: NEWS &amp; SENTIMENT (8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Real-time news and sentiment analysis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news_headline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Reliance Q3 profit rises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News display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news_body_text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(Full article text)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sentiment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news_source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Moneycontrol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credibility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news_timestamp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2025-02-10T14:30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Recency weight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news_sentiment_score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-1 to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Sentiment scoring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stock_tickers_mentioned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[RELIANCE, TCS]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tagging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credit_rating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CRISIL AAA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D9 deal-breaker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credit_outlook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 trend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12: TECHNICAL INDICATORS (15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All calculated from OHLCV using pandas-ta. Not fetched directly.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Calculation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sma_20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SMA(close, 20)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Short-term trend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sma_50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SMA(close, 50)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trend, checklist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sma_200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SMA(close, 200)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trend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ema_12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EMA(close, 12)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MACD calculation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ema_26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EMA(close, 26)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MACD calculation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rsi_14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RSI(close, 14)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Overbought/sold (30-70)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EMA(12) - EMA(26)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Momentum scoring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macd_signal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EMA(MACD, 9)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 crossovers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bollinger_upper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SMA(20) + 2×StdDev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Volatility bands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bollinger_lower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SMA(20) - 2×StdDev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Volatility bands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atr_14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ATR(14)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Stop-loss calc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adx_14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ADX(14)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strength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obv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Balance Volume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pandas-ta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🟢 Standard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 confirmation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support_level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Pivot low calculation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Stop-loss, checklist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resistance_level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Pivot high calculation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yr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Target, checklist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/>
        </w:pBd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CATEGORY 13: QUALITATIVE &amp; METADATA (8 Fields)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Manual assessments, LLM-generated, and system tracking fields.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Input Method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moat_assessment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Enum/String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checklist: Competitive moat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Manual/LLM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💭 Qualitative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management_assessment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Enum/String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checklist: Management track record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Manual/LLM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💭 Qualitative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industry_growth_assessment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Enum/String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checklist: Industry tailwinds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Manual/LLM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💭 Qualitative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disruption_risk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Enum/String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checklist: Existential disruption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Manual/LLM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💭 Qualitative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fraud_history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Long-term checklist: No accounting fraud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Manual/News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💭 Qualitative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field_availability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Dict[str,Bool]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Confidence: Data Completeness (40%)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🔵 Metadata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field_last_updated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Dict[str,DateTime]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Confidence: Data Freshness (30%)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🔵 Metadata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multi_source_values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Dict[str,Dict]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Confidence: Source Agreement (15%)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🔵 Metadata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B6CB0"/>
          <w:sz w:val="30"/>
          <w:szCs w:val="30"/>
        </w:rPr>
        <w:t xml:space="preserve">Primary Data Sources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Provided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Screener.in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fundamentals, ratios, 10-year history, peer data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/ ₹4k/yr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NSE Bhavcopy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 EOD OHLCV, delivery data, bulk deals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BSE Filings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Shareholding, corporate announcements, results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Trendlyne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FII/DII changes, pledging trends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(limited)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yfinance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Adjusted close, backup prices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RSS Feeds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News from Moneycontrol, ET, BS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 Agencies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 ratings (CRISIL, ICRA, CARE)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pandas-ta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technical indicators (calculated)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(library)</w:t>
            </w:r>
          </w:p>
        </w:tc>
      </w:tr>
    </w:tbl>
    <w:p>
      <w:pPr>
        <w:spacing w:before="400"/>
      </w:pPr>
    </w:p>
    <w:p>
      <w:pPr>
        <w:pBdr>
          <w:top w:val="single" w:color="3182CE" w:sz="1"/>
          <w:bottom w:val="single" w:color="3182CE" w:sz="1"/>
        </w:pBdr>
        <w:shd w:fill="EDF2F7" w:val="clear"/>
        <w:spacing w:before="200"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This document specifies all 160 data fields for StockPulse. Use as your definitive reference for the data extraction pipeline.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StockPulse - Complete Data Requirements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2026-02-11T19:15:34.607Z</dcterms:created>
  <dcterms:modified xsi:type="dcterms:W3CDTF">2026-02-11T19:15:34.609Z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