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CE74F" w14:textId="77777777" w:rsidR="00DF006B" w:rsidRPr="00DF006B" w:rsidRDefault="00DF006B" w:rsidP="00DF006B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Interim Progress Report (IPR)</w:t>
      </w:r>
    </w:p>
    <w:p w14:paraId="5C92C86B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Project Title:</w:t>
      </w:r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Customer Segmentation Based on Lifetime Value (LTV) &amp; Profitability in E-Commerce</w:t>
      </w:r>
    </w:p>
    <w:p w14:paraId="061FA17E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Module Code &amp; Title:</w:t>
      </w:r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7COM1039-0206-2024 - Advanced Computer Science Masters Project</w:t>
      </w:r>
    </w:p>
    <w:p w14:paraId="0683127A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Student Name &amp; ID:</w:t>
      </w:r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Shravan Somashekar Kanamadi – 23035825</w:t>
      </w:r>
    </w:p>
    <w:p w14:paraId="6D689288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Supervisor:</w:t>
      </w:r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Julia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Goncharenko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5FCA5ECB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7A4F26D">
          <v:rect id="_x0000_i1025" style="width:0;height:1.5pt" o:hralign="center" o:hrstd="t" o:hr="t" fillcolor="#a0a0a0" stroked="f"/>
        </w:pict>
      </w:r>
    </w:p>
    <w:p w14:paraId="71A38775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Table of Contents</w:t>
      </w:r>
    </w:p>
    <w:p w14:paraId="29907B0E" w14:textId="77777777" w:rsidR="00DF006B" w:rsidRPr="00DF006B" w:rsidRDefault="00DF006B" w:rsidP="00DF006B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Background Research &amp; Literature Review</w:t>
      </w:r>
    </w:p>
    <w:p w14:paraId="26CDA320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Introduction, Research Question &amp; Objectives</w:t>
      </w:r>
    </w:p>
    <w:p w14:paraId="39F7D0B3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Methods Used</w:t>
      </w:r>
    </w:p>
    <w:p w14:paraId="730E4734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Literature Review</w:t>
      </w:r>
    </w:p>
    <w:p w14:paraId="05CE907A" w14:textId="77777777" w:rsidR="00DF006B" w:rsidRPr="00DF006B" w:rsidRDefault="00DF006B" w:rsidP="00DF00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Summary of Progress to Date &amp; Practical Implementation</w:t>
      </w:r>
    </w:p>
    <w:p w14:paraId="60895217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Completed Tasks &amp; Deliverables</w:t>
      </w:r>
    </w:p>
    <w:p w14:paraId="0F1F17EC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Tools &amp; Technologies Used</w:t>
      </w:r>
    </w:p>
    <w:p w14:paraId="36E56ADD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Challenges &amp; Problem-Solving</w:t>
      </w:r>
    </w:p>
    <w:p w14:paraId="1A41679F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Project Management &amp; Timeline</w:t>
      </w:r>
    </w:p>
    <w:p w14:paraId="5A30EF3D" w14:textId="77777777" w:rsidR="00DF006B" w:rsidRPr="00DF006B" w:rsidRDefault="00DF006B" w:rsidP="00DF00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Ethical, Legal, Professional, and Social Considerations</w:t>
      </w:r>
    </w:p>
    <w:p w14:paraId="2256E502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Ethical Considerations</w:t>
      </w:r>
    </w:p>
    <w:p w14:paraId="7A9C3C23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Legal Compliance</w:t>
      </w:r>
    </w:p>
    <w:p w14:paraId="56BC16AE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Professional Standards</w:t>
      </w:r>
    </w:p>
    <w:p w14:paraId="08BEF6BE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Social Considerations</w:t>
      </w:r>
    </w:p>
    <w:p w14:paraId="210C8F39" w14:textId="77777777" w:rsidR="00DF006B" w:rsidRPr="00DF006B" w:rsidRDefault="00DF006B" w:rsidP="00DF00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Project Plan</w:t>
      </w:r>
    </w:p>
    <w:p w14:paraId="79DF3A05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Project Management Approach</w:t>
      </w:r>
    </w:p>
    <w:p w14:paraId="03C1DA7D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Current Progress &amp; Timeline</w:t>
      </w:r>
    </w:p>
    <w:p w14:paraId="3EE7ACE0" w14:textId="77777777" w:rsidR="00DF006B" w:rsidRPr="00DF006B" w:rsidRDefault="00DF006B" w:rsidP="00DF00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Level of the Project</w:t>
      </w:r>
    </w:p>
    <w:p w14:paraId="58DFE171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Project Scope &amp; Challenge</w:t>
      </w:r>
    </w:p>
    <w:p w14:paraId="1FD8A49D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Artefact Development &amp; Implementation</w:t>
      </w:r>
    </w:p>
    <w:p w14:paraId="552FD87A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Depth &amp; Complexity of Investigation</w:t>
      </w:r>
    </w:p>
    <w:p w14:paraId="27909810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Testing, Validation &amp; Experimentation</w:t>
      </w:r>
    </w:p>
    <w:p w14:paraId="71266C2F" w14:textId="77777777" w:rsidR="00DF006B" w:rsidRPr="00DF006B" w:rsidRDefault="00DF006B" w:rsidP="00DF006B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Justification of Methods &amp; Tools</w:t>
      </w:r>
    </w:p>
    <w:p w14:paraId="6A114720" w14:textId="77777777" w:rsidR="00DF006B" w:rsidRPr="00DF006B" w:rsidRDefault="00DF006B" w:rsidP="00DF00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Referencing and In-Text Citation</w:t>
      </w:r>
    </w:p>
    <w:p w14:paraId="33E280CD" w14:textId="77777777" w:rsidR="00DF006B" w:rsidRPr="00DF006B" w:rsidRDefault="00DF006B" w:rsidP="00DF00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Report Presentation &amp; Formatting</w:t>
      </w:r>
    </w:p>
    <w:p w14:paraId="1373FAB6" w14:textId="77777777" w:rsidR="00DF006B" w:rsidRPr="00DF006B" w:rsidRDefault="00DF006B" w:rsidP="00DF00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Appendices</w:t>
      </w:r>
    </w:p>
    <w:p w14:paraId="6365E178" w14:textId="77777777" w:rsidR="00DF006B" w:rsidRPr="00DF006B" w:rsidRDefault="00DF006B" w:rsidP="00DF006B">
      <w:pPr>
        <w:numPr>
          <w:ilvl w:val="1"/>
          <w:numId w:val="1"/>
        </w:num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Appendix A: Data Cleaning Code Snippets</w:t>
      </w:r>
    </w:p>
    <w:p w14:paraId="5687B220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1DF508A8">
          <v:rect id="_x0000_i1026" style="width:0;height:1.5pt" o:hralign="center" o:hrstd="t" o:hr="t" fillcolor="#a0a0a0" stroked="f"/>
        </w:pict>
      </w:r>
    </w:p>
    <w:p w14:paraId="2EC9674B" w14:textId="77777777" w:rsidR="00DF006B" w:rsidRPr="00DF006B" w:rsidRDefault="00DF006B" w:rsidP="00DF006B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Background Research &amp; Literature Review</w:t>
      </w:r>
    </w:p>
    <w:p w14:paraId="7F8C70C6" w14:textId="77777777" w:rsidR="00DF006B" w:rsidRPr="00DF006B" w:rsidRDefault="00DF006B" w:rsidP="00DF006B">
      <w:pPr>
        <w:numPr>
          <w:ilvl w:val="0"/>
          <w:numId w:val="3"/>
        </w:numPr>
        <w:spacing w:after="2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Introduction, Research Question &amp; Objectives</w:t>
      </w:r>
    </w:p>
    <w:p w14:paraId="49CF558A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E-commerce businesses rely heavily on data analytics to optimize customer retention, improve marketing strategies, and enhance profitability. Understanding customer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behavior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through segmentation and predicting future revenue potential has become a critical part of business intelligence. This project aims to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analyze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customer purchasing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behavior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using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Recency, Frequency, and Monetary (RFM) segmentation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forecast Customer Lifetime Value (LTV) to guide strategic business decisions.</w:t>
      </w:r>
    </w:p>
    <w:p w14:paraId="3211617B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How can a machine learning-based segmentation approach improve customer classification and LTV estimation in e-commerce datasets?</w:t>
      </w:r>
    </w:p>
    <w:p w14:paraId="5FD5770F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key objectives are:</w:t>
      </w:r>
    </w:p>
    <w:p w14:paraId="1B457050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Objectives:</w:t>
      </w:r>
    </w:p>
    <w:p w14:paraId="51F27C30" w14:textId="7C51ABEB" w:rsidR="00DF006B" w:rsidRPr="00DF006B" w:rsidRDefault="00DF006B" w:rsidP="00DF006B">
      <w:pPr>
        <w:numPr>
          <w:ilvl w:val="0"/>
          <w:numId w:val="4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Develop a structured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RFM segmentation model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categorize customers based on purchase </w:t>
      </w:r>
      <w:r w:rsidR="001D1340"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behaviour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E931015" w14:textId="77777777" w:rsidR="00DF006B" w:rsidRPr="00DF006B" w:rsidRDefault="00DF006B" w:rsidP="00DF006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Implement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predictive modeling (Gamma-Gamma and Beta-Geometric models)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estimate customer lifetime value.</w:t>
      </w:r>
    </w:p>
    <w:p w14:paraId="67515865" w14:textId="77777777" w:rsidR="00DF006B" w:rsidRDefault="00DF006B" w:rsidP="00DF006B">
      <w:pPr>
        <w:numPr>
          <w:ilvl w:val="0"/>
          <w:numId w:val="4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Evaluate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Customer Acquisition Cost (CAC) vs. LTV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assess business profitability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</w:t>
      </w:r>
    </w:p>
    <w:p w14:paraId="1612891F" w14:textId="71851291" w:rsidR="00DF006B" w:rsidRPr="00DF006B" w:rsidRDefault="00DF006B" w:rsidP="00DF006B">
      <w:pPr>
        <w:pStyle w:val="ListParagraph"/>
        <w:numPr>
          <w:ilvl w:val="0"/>
          <w:numId w:val="3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Methods Used</w:t>
      </w:r>
    </w:p>
    <w:p w14:paraId="116BDFBE" w14:textId="77777777" w:rsidR="00EE3D09" w:rsidRDefault="00DF006B" w:rsidP="00EE3D0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study employs both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descriptive analytics and predictive modeling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The following methods are used:</w:t>
      </w:r>
    </w:p>
    <w:p w14:paraId="635D0F9B" w14:textId="77777777" w:rsidR="00EE3D09" w:rsidRPr="00EE3D09" w:rsidRDefault="00DF006B" w:rsidP="00EE3D09">
      <w:pPr>
        <w:pStyle w:val="ListParagraph"/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Data Cleaning &amp; Preprocessing</w:t>
      </w:r>
    </w:p>
    <w:p w14:paraId="1EE49174" w14:textId="77777777" w:rsidR="00EE3D09" w:rsidRPr="00EE3D09" w:rsidRDefault="00DF006B" w:rsidP="00EE3D09">
      <w:pPr>
        <w:pStyle w:val="ListParagraph"/>
        <w:numPr>
          <w:ilvl w:val="0"/>
          <w:numId w:val="20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Handled missing values and removed invalid transactions.</w:t>
      </w:r>
    </w:p>
    <w:p w14:paraId="284E7384" w14:textId="5BF69CA7" w:rsidR="00EE3D09" w:rsidRPr="00EE3D09" w:rsidRDefault="00DF006B" w:rsidP="00EE3D09">
      <w:pPr>
        <w:pStyle w:val="ListParagraph"/>
        <w:numPr>
          <w:ilvl w:val="0"/>
          <w:numId w:val="20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Applied log transformation to manage outliers in purchase quantity and price.</w:t>
      </w:r>
    </w:p>
    <w:p w14:paraId="7D3B15A6" w14:textId="77777777" w:rsidR="00EE3D09" w:rsidRPr="00EE3D09" w:rsidRDefault="00DF006B" w:rsidP="00EE3D0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Customer Segmentation (RFM Analysis)</w:t>
      </w:r>
    </w:p>
    <w:p w14:paraId="1209237D" w14:textId="4B2FA0DD" w:rsidR="00DF006B" w:rsidRPr="00EE3D09" w:rsidRDefault="00DF006B" w:rsidP="00EE3D09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Recency:</w:t>
      </w: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Time since last purchase.</w:t>
      </w:r>
    </w:p>
    <w:p w14:paraId="03A32CB5" w14:textId="77777777" w:rsidR="00DF006B" w:rsidRPr="00EE3D09" w:rsidRDefault="00DF006B" w:rsidP="00EE3D09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Frequency:</w:t>
      </w: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Number of transactions within a period.</w:t>
      </w:r>
    </w:p>
    <w:p w14:paraId="25F6DB5F" w14:textId="77777777" w:rsidR="00DF006B" w:rsidRPr="00EE3D09" w:rsidRDefault="00DF006B" w:rsidP="00EE3D09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Monetary:</w:t>
      </w: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Total spend over a defined timeframe.</w:t>
      </w:r>
    </w:p>
    <w:p w14:paraId="0A4A8729" w14:textId="77777777" w:rsidR="00DF006B" w:rsidRPr="00EE3D09" w:rsidRDefault="00DF006B" w:rsidP="00EE3D09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Customers are classified into categories such as VIPs, Loyal Customers, and Churned Users.</w:t>
      </w:r>
    </w:p>
    <w:p w14:paraId="49D49F37" w14:textId="77777777" w:rsidR="00EE3D09" w:rsidRDefault="00DF006B" w:rsidP="00EE3D0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LTV Prediction Models</w:t>
      </w:r>
    </w:p>
    <w:p w14:paraId="1CA10295" w14:textId="77777777" w:rsidR="00EE3D09" w:rsidRDefault="00DF006B" w:rsidP="00EE3D0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Gamma-Gamma Model</w:t>
      </w: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estimates the expected revenue per customer.</w:t>
      </w:r>
    </w:p>
    <w:p w14:paraId="2ADC84A5" w14:textId="1DE606D6" w:rsidR="00DF006B" w:rsidRPr="00EE3D09" w:rsidRDefault="00DF006B" w:rsidP="00EE3D0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E3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Beta-Geometric Model</w:t>
      </w:r>
      <w:r w:rsidRPr="00EE3D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predicts the probability of customer churn.</w:t>
      </w:r>
    </w:p>
    <w:p w14:paraId="49411C8E" w14:textId="77777777" w:rsidR="00AC1646" w:rsidRDefault="00DF006B" w:rsidP="00AC164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Profitability Analysis</w:t>
      </w:r>
    </w:p>
    <w:p w14:paraId="7A15CE07" w14:textId="36D94BE3" w:rsidR="00DF006B" w:rsidRPr="00AC1646" w:rsidRDefault="00DF006B" w:rsidP="00AC1646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C16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Assesses how CAC compares with LTV to measure the sustainability of customer acquisition strategies.</w:t>
      </w:r>
    </w:p>
    <w:p w14:paraId="318DCFCA" w14:textId="77777777" w:rsidR="00DF006B" w:rsidRPr="00DF006B" w:rsidRDefault="00DF006B" w:rsidP="00DF006B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RFM was chosen for segmentation due to its simplicity in grouping customers based on past purchases, while Gamma-Gamma &amp; Beta-Geometric models were selected due to their effectiveness in predicting repeat purchase probability and future revenue.</w:t>
      </w:r>
    </w:p>
    <w:p w14:paraId="65F2352F" w14:textId="77777777" w:rsidR="00263005" w:rsidRDefault="00DF006B" w:rsidP="00263005">
      <w:pPr>
        <w:numPr>
          <w:ilvl w:val="0"/>
          <w:numId w:val="8"/>
        </w:numPr>
        <w:spacing w:before="280" w:after="2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lastRenderedPageBreak/>
        <w:t>Literature Review</w:t>
      </w:r>
    </w:p>
    <w:p w14:paraId="188ABC9F" w14:textId="3FBA8682" w:rsidR="00263005" w:rsidRPr="00263005" w:rsidRDefault="00DF006B" w:rsidP="00263005">
      <w:pPr>
        <w:pStyle w:val="ListParagraph"/>
        <w:numPr>
          <w:ilvl w:val="0"/>
          <w:numId w:val="28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2630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Customer Segmentation in E-commerce:</w:t>
      </w:r>
      <w:r w:rsidRPr="002630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Customer segmentation is a fundamental approach used in marketing analytics to classify customers based on </w:t>
      </w:r>
      <w:r w:rsidR="00A87C17" w:rsidRPr="002630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behavioural</w:t>
      </w:r>
      <w:r w:rsidRPr="002630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traits. </w:t>
      </w:r>
      <w:r w:rsidR="00542D43" w:rsidRPr="00542D4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Smith et al</w:t>
      </w:r>
      <w:r w:rsidR="00542D43" w:rsidRPr="002630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2630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(2020) demonstrated that segmenting customers using RFM analysis improves retention strategies by identifying high-value customers. Similarly, Brown &amp; Green (2019) found that businesses implementing segmentation techniques saw a 20-30% increase in targeted marketing effectiveness.</w:t>
      </w:r>
    </w:p>
    <w:p w14:paraId="232BDD5C" w14:textId="77777777" w:rsidR="00263005" w:rsidRPr="00263005" w:rsidRDefault="00DF006B" w:rsidP="00263005">
      <w:pPr>
        <w:pStyle w:val="ListParagraph"/>
        <w:numPr>
          <w:ilvl w:val="0"/>
          <w:numId w:val="28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2630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Machine Learning for LTV Prediction:</w:t>
      </w:r>
      <w:r w:rsidRPr="002630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Predicting Customer Lifetime Value (LTV) has become increasingly important for revenue forecasting. Studies by Kumar (2020) and Chen &amp; Lee (2021) emphasize the use of Gamma-Gamma and Beta-Geometric models to estimate future customer spending accurately. These models have been shown to outperform traditional regression-based approaches, making them valuable for business decision-making.</w:t>
      </w:r>
    </w:p>
    <w:p w14:paraId="756A112B" w14:textId="2C1B0216" w:rsidR="008475AD" w:rsidRPr="00263005" w:rsidRDefault="00DF006B" w:rsidP="00263005">
      <w:pPr>
        <w:pStyle w:val="ListParagraph"/>
        <w:numPr>
          <w:ilvl w:val="0"/>
          <w:numId w:val="28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2630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Profitability Metrics: CAC vs. LTV:</w:t>
      </w:r>
      <w:r w:rsidRPr="0026300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key measure in e-commerce profitability is Customer Acquisition Cost (CAC) versus LTV. European Union (2018) highlighted that businesses need to maintain an LTV-to-CAC ratio of at least 3:1 to achieve long-term profitability. Companies that effectively balance customer retention strategies with acquisition costs tend to see higher profit margins and sustainable business growth.</w:t>
      </w:r>
    </w:p>
    <w:p w14:paraId="2DF11775" w14:textId="77777777" w:rsidR="007B0D42" w:rsidRDefault="008475AD" w:rsidP="007B0D42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F006B">
        <w:rPr>
          <w:lang w:eastAsia="en-GB"/>
        </w:rPr>
        <w:pict w14:anchorId="7BFAF03B">
          <v:rect id="_x0000_i1049" style="width:0;height:1.5pt" o:hralign="center" o:hrstd="t" o:hr="t" fillcolor="#a0a0a0" stroked="f"/>
        </w:pict>
      </w:r>
    </w:p>
    <w:p w14:paraId="2A7043D8" w14:textId="77777777" w:rsidR="006E05C3" w:rsidRDefault="00DF006B" w:rsidP="006E05C3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7B0D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Summary of Progress to Date &amp; Practical Implementation</w:t>
      </w:r>
    </w:p>
    <w:p w14:paraId="396EFBA2" w14:textId="074C8CC2" w:rsidR="00DF006B" w:rsidRPr="006E05C3" w:rsidRDefault="00DF006B" w:rsidP="006E05C3">
      <w:pPr>
        <w:pStyle w:val="ListParagraph"/>
        <w:numPr>
          <w:ilvl w:val="1"/>
          <w:numId w:val="3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E05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Data Cleaning &amp; Preprocessing</w:t>
      </w:r>
    </w:p>
    <w:p w14:paraId="71B852D6" w14:textId="59689468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initial phase of the project focused on data cleaning and </w:t>
      </w:r>
      <w:r w:rsidR="00362DE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</w:t>
      </w:r>
      <w:r w:rsidR="00517537"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reprocessing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as raw data often contains inconsistencies, missing values, and errors that can impact analysis. The following steps were undertaken to ensure data quality:</w:t>
      </w:r>
    </w:p>
    <w:p w14:paraId="474EC58A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Handling Missing Values:</w:t>
      </w:r>
    </w:p>
    <w:p w14:paraId="33FD2B41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Customer ID fields with missing values were removed to maintain data integrity.</w:t>
      </w:r>
    </w:p>
    <w:p w14:paraId="12713A94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Missing product descriptions were replaced with "Unknown Product" to retain transaction records.</w:t>
      </w:r>
    </w:p>
    <w:p w14:paraId="1CE0EAB4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Removing Invalid Transactions:</w:t>
      </w:r>
    </w:p>
    <w:p w14:paraId="7B98B1EF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Transactions with negative or zero quantities were removed to avoid inaccurate sales analysis.</w:t>
      </w:r>
    </w:p>
    <w:p w14:paraId="2BEF2705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Transactions with unrealistic price values were identified as outliers and excluded.</w:t>
      </w:r>
    </w:p>
    <w:p w14:paraId="10B8B4C6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Duplicate Removal &amp; Standardization:</w:t>
      </w:r>
    </w:p>
    <w:p w14:paraId="18FBCE1F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Identical transaction entries were removed to avoid redundancy.</w:t>
      </w:r>
    </w:p>
    <w:p w14:paraId="0F1F4BF6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Date formats were standardized to ensure uniform time-based analysis.</w:t>
      </w:r>
    </w:p>
    <w:p w14:paraId="3EB1E7E5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Transforming Data for Better Analysis:</w:t>
      </w:r>
    </w:p>
    <w:p w14:paraId="4A1A19A0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log transformation was applied to Quantity and Price variables to normalize distributions and reduce skewness.</w:t>
      </w:r>
    </w:p>
    <w:p w14:paraId="34514662" w14:textId="77777777" w:rsidR="00492F63" w:rsidRDefault="00DF006B" w:rsidP="00492F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These data-cleaning steps have ensured that the dataset is reliable for further analysis, particularly customer segmentation and LTV prediction</w:t>
      </w:r>
    </w:p>
    <w:p w14:paraId="0BBF9BE9" w14:textId="02D26AA4" w:rsidR="00DF006B" w:rsidRPr="00DF006B" w:rsidRDefault="00DF006B" w:rsidP="00492F63">
      <w:pPr>
        <w:pStyle w:val="ListParagraph"/>
        <w:numPr>
          <w:ilvl w:val="1"/>
          <w:numId w:val="3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Selection of Analytical Methods</w:t>
      </w:r>
    </w:p>
    <w:p w14:paraId="50CCF37D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After cleaning the dataset, the next focus was selecting and defining the methods used for customer segmentation, LTV prediction, and profitability analysis. The following methodologies were chosen:</w:t>
      </w:r>
    </w:p>
    <w:p w14:paraId="61A5E4F0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Customer Segmentation Approach</w:t>
      </w:r>
    </w:p>
    <w:p w14:paraId="344CC5EC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RFM Analysis: Recency, Frequency, and Monetary (RFM) values are used to classify customers into different segments.</w:t>
      </w:r>
    </w:p>
    <w:p w14:paraId="0051B672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method allows us to understand customer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behavior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identify high-value customers.</w:t>
      </w:r>
    </w:p>
    <w:p w14:paraId="59D0E05F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LTV Prediction Models</w:t>
      </w:r>
    </w:p>
    <w:p w14:paraId="3D3C75C1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Gamma-Gamma model is chosen to estimate a customer's future spending.</w:t>
      </w:r>
    </w:p>
    <w:p w14:paraId="537E3BCA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Beta-Geometric model is used to predict customer churn probability.</w:t>
      </w:r>
    </w:p>
    <w:p w14:paraId="2CC88395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These models are widely accepted in e-commerce analytics for predicting long-term revenue.</w:t>
      </w:r>
    </w:p>
    <w:p w14:paraId="236CC4BF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Profitability Analysis</w:t>
      </w:r>
    </w:p>
    <w:p w14:paraId="1EC49028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Customer Lifetime Value (LTV) is compared against Customer Acquisition Cost (CAC) to measure business profitability.</w:t>
      </w:r>
    </w:p>
    <w:p w14:paraId="1FC8137A" w14:textId="77777777" w:rsidR="001C72AB" w:rsidRDefault="00DF006B" w:rsidP="00DF00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approach helps businesses understand if their acquisition strategies are sustainable in the long term</w:t>
      </w:r>
      <w:r w:rsidR="001C72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6FB1E3D5" w14:textId="2C750185" w:rsidR="00DF006B" w:rsidRPr="00DF006B" w:rsidRDefault="00DF006B" w:rsidP="00BA7666">
      <w:pPr>
        <w:pStyle w:val="ListParagraph"/>
        <w:numPr>
          <w:ilvl w:val="1"/>
          <w:numId w:val="3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Tools &amp; Technologies Used</w:t>
      </w:r>
    </w:p>
    <w:p w14:paraId="167E5F23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implement the selected methodologies, several tools and technologies were used:</w:t>
      </w:r>
    </w:p>
    <w:p w14:paraId="091485D4" w14:textId="01AA38DA" w:rsidR="00DF006B" w:rsidRPr="00DF006B" w:rsidRDefault="00DF006B" w:rsidP="00DF006B">
      <w:pPr>
        <w:numPr>
          <w:ilvl w:val="0"/>
          <w:numId w:val="10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Python &amp; Pandas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55F5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For data cleaning, manipulation, and preprocessing.</w:t>
      </w:r>
    </w:p>
    <w:p w14:paraId="735ECDC2" w14:textId="7990AAC6" w:rsidR="00DF006B" w:rsidRPr="00DF006B" w:rsidRDefault="00DF006B" w:rsidP="00DF006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Matplotlib &amp; Seaborn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55F5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For visualizing distributions, detecting outliers, and understanding data trends.</w:t>
      </w:r>
    </w:p>
    <w:p w14:paraId="17089114" w14:textId="64406AF6" w:rsidR="00DF006B" w:rsidRPr="00DF006B" w:rsidRDefault="00DF006B" w:rsidP="00DF006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Lifetimes Package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55F5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Used for implementing Gamma-Gamma and Beta-Geometric models for LTV prediction.</w:t>
      </w:r>
    </w:p>
    <w:p w14:paraId="3EB25AA6" w14:textId="39400B20" w:rsidR="00DF006B" w:rsidRPr="00DF006B" w:rsidRDefault="00DF006B" w:rsidP="00DF006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Excel &amp; Power BI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55F5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(Planned) For reporting insights and creating dashboards.</w:t>
      </w:r>
    </w:p>
    <w:p w14:paraId="5B4C567D" w14:textId="7BB5C5B5" w:rsidR="00DF006B" w:rsidRPr="00DF006B" w:rsidRDefault="00DF006B" w:rsidP="00DF006B">
      <w:pPr>
        <w:numPr>
          <w:ilvl w:val="0"/>
          <w:numId w:val="10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Jupyter</w:t>
      </w:r>
      <w:proofErr w:type="spellEnd"/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Notebook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55F5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Used for documentation and iterative analysis.</w:t>
      </w:r>
    </w:p>
    <w:p w14:paraId="1A9EDE7E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combination of these tools ensures efficient data processing, visualization, and model implementation.</w:t>
      </w:r>
    </w:p>
    <w:p w14:paraId="5BCA3C86" w14:textId="6E746EAB" w:rsidR="00DF006B" w:rsidRPr="00DF006B" w:rsidRDefault="00DF006B" w:rsidP="00BA7666">
      <w:pPr>
        <w:pStyle w:val="ListParagraph"/>
        <w:numPr>
          <w:ilvl w:val="1"/>
          <w:numId w:val="3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Challenges &amp; Problem-Solving</w:t>
      </w:r>
    </w:p>
    <w:p w14:paraId="7880B5B8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During the progress of this project, several challenges were encountered and addressed:</w:t>
      </w:r>
    </w:p>
    <w:p w14:paraId="7CC85A43" w14:textId="77777777" w:rsidR="00DF006B" w:rsidRPr="00DF006B" w:rsidRDefault="00DF006B" w:rsidP="00DF006B">
      <w:pPr>
        <w:numPr>
          <w:ilvl w:val="0"/>
          <w:numId w:val="1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lastRenderedPageBreak/>
        <w:t>Data Quality Issues: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Missing and inconsistent values required extensive preprocessing.</w:t>
      </w:r>
    </w:p>
    <w:p w14:paraId="2D3BB773" w14:textId="77777777" w:rsidR="00DF006B" w:rsidRPr="00DF006B" w:rsidRDefault="00DF006B" w:rsidP="00DF006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Solution: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Applied filtering, replacement techniques, and sanity checks on transaction data.</w:t>
      </w:r>
    </w:p>
    <w:p w14:paraId="66F97B09" w14:textId="77777777" w:rsidR="00DF006B" w:rsidRPr="00DF006B" w:rsidRDefault="00DF006B" w:rsidP="00DF006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Extreme Outliers in Quantity &amp; Price: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Some records contained highly unusual values, affecting model accuracy.</w:t>
      </w:r>
    </w:p>
    <w:p w14:paraId="0BF1F452" w14:textId="77777777" w:rsidR="00DF006B" w:rsidRPr="00DF006B" w:rsidRDefault="00DF006B" w:rsidP="00DF006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Solution: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Applied log transformation and removed extreme cases beyond a statistical threshold.</w:t>
      </w:r>
    </w:p>
    <w:p w14:paraId="5C369E6B" w14:textId="77777777" w:rsidR="00DF006B" w:rsidRPr="00DF006B" w:rsidRDefault="00DF006B" w:rsidP="00DF006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Computational Complexity in LTV Modeling: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LTV models require large computational power for training.</w:t>
      </w:r>
    </w:p>
    <w:p w14:paraId="3668444A" w14:textId="77777777" w:rsidR="00DF006B" w:rsidRPr="00DF006B" w:rsidRDefault="00DF006B" w:rsidP="00DF006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Solution: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Optimized dataset size and used sample-based validation techniques.</w:t>
      </w:r>
    </w:p>
    <w:p w14:paraId="5910A76B" w14:textId="77777777" w:rsidR="00DF006B" w:rsidRPr="00DF006B" w:rsidRDefault="00DF006B" w:rsidP="00DF006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Time Constraints in Model Implementation: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Implementing machine learning models required time for tuning hyperparameters and validating results.</w:t>
      </w:r>
    </w:p>
    <w:p w14:paraId="6EF39A38" w14:textId="77777777" w:rsidR="00DF006B" w:rsidRPr="00DF006B" w:rsidRDefault="00DF006B" w:rsidP="00DF006B">
      <w:pPr>
        <w:numPr>
          <w:ilvl w:val="1"/>
          <w:numId w:val="1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Solution: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Prioritized a step-by-step approach, focusing first on segmentation before moving to predictive modeling.</w:t>
      </w:r>
    </w:p>
    <w:p w14:paraId="12705B32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C59CC54">
          <v:rect id="_x0000_i1027" style="width:0;height:1.5pt" o:hralign="center" o:hrstd="t" o:hr="t" fillcolor="#a0a0a0" stroked="f"/>
        </w:pict>
      </w:r>
    </w:p>
    <w:p w14:paraId="09678CA5" w14:textId="77777777" w:rsidR="00A47CBF" w:rsidRDefault="00DF006B" w:rsidP="00A47CBF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Ethical, Legal, Professional, and Social Considerations</w:t>
      </w:r>
    </w:p>
    <w:p w14:paraId="437261E3" w14:textId="44138478" w:rsidR="00DF006B" w:rsidRPr="00A47CBF" w:rsidRDefault="00E449F0" w:rsidP="00A47CBF">
      <w:pPr>
        <w:pStyle w:val="ListParagraph"/>
        <w:numPr>
          <w:ilvl w:val="1"/>
          <w:numId w:val="3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r w:rsidR="00DF006B" w:rsidRPr="00A47C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Ethical Considerations</w:t>
      </w:r>
    </w:p>
    <w:p w14:paraId="162222CD" w14:textId="19B5F976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Ethical concerns are a significant aspect of data-driven projects, particularly when </w:t>
      </w:r>
      <w:r w:rsidR="001C279C"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analysing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customer transactions and </w:t>
      </w:r>
      <w:r w:rsidR="001C279C"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behaviours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for e-commerce decision-making. The following ethical aspects have been carefully considered:</w:t>
      </w:r>
    </w:p>
    <w:p w14:paraId="369DC413" w14:textId="77777777" w:rsidR="00DF006B" w:rsidRPr="00DF006B" w:rsidRDefault="00DF006B" w:rsidP="00DF006B">
      <w:pPr>
        <w:numPr>
          <w:ilvl w:val="0"/>
          <w:numId w:val="1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Data Privacy &amp; Anonymization: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Although the dataset used does not contain personally identifiable information (PII), ethical guidelines dictate responsible handling of transaction data to prevent misuse.</w:t>
      </w:r>
    </w:p>
    <w:p w14:paraId="5D77F02E" w14:textId="77777777" w:rsidR="00DF006B" w:rsidRPr="00DF006B" w:rsidRDefault="00DF006B" w:rsidP="00DF006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Bias in Customer Segmentation &amp; LTV Prediction: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Machine learning models can inherit biases if not properly designed. Ensuring fairness in segmentation prevents unintended discrimination against specific customer groups.</w:t>
      </w:r>
    </w:p>
    <w:p w14:paraId="5D460866" w14:textId="77777777" w:rsidR="00DF006B" w:rsidRPr="00DF006B" w:rsidRDefault="00DF006B" w:rsidP="00DF006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Transparency &amp; Interpretability: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Customers should not be unfairly categorized based on hidden or unclear criteria. This project uses interpretable models such as RFM segmentation to maintain transparency in decision-making.</w:t>
      </w:r>
    </w:p>
    <w:p w14:paraId="62BD1C46" w14:textId="77777777" w:rsidR="00DF006B" w:rsidRPr="00DF006B" w:rsidRDefault="00DF006B" w:rsidP="00DF006B">
      <w:pPr>
        <w:numPr>
          <w:ilvl w:val="0"/>
          <w:numId w:val="13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Ethical Use of Customer Insights: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Businesses utilizing these insights should adopt fair marketing practices and avoid manipulative strategies based solely on spending patterns.</w:t>
      </w:r>
    </w:p>
    <w:p w14:paraId="0BF2A6DD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mitigate ethical risks, the project follows industry best practices in ethical AI and responsible data handling methodologies.</w:t>
      </w:r>
    </w:p>
    <w:p w14:paraId="76F8224E" w14:textId="49E1518A" w:rsidR="00DF006B" w:rsidRPr="00DF006B" w:rsidRDefault="00F95537" w:rsidP="004C6A54">
      <w:pPr>
        <w:pStyle w:val="ListParagraph"/>
        <w:numPr>
          <w:ilvl w:val="1"/>
          <w:numId w:val="3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</w:t>
      </w:r>
      <w:r w:rsidR="00DF006B"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Legal Compliance</w:t>
      </w:r>
    </w:p>
    <w:p w14:paraId="2849091E" w14:textId="77777777" w:rsidR="00DF006B" w:rsidRPr="00DF006B" w:rsidRDefault="00DF006B" w:rsidP="00DF006B">
      <w:pPr>
        <w:numPr>
          <w:ilvl w:val="0"/>
          <w:numId w:val="14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General Data Protection Regulation (GDPR):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Ensuring proper data handling, anonymisation, and secure storage practices.</w:t>
      </w:r>
    </w:p>
    <w:p w14:paraId="14EF8444" w14:textId="77777777" w:rsidR="00DF006B" w:rsidRPr="00DF006B" w:rsidRDefault="00DF006B" w:rsidP="00DF006B">
      <w:pPr>
        <w:numPr>
          <w:ilvl w:val="0"/>
          <w:numId w:val="14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Intellectual Property Rights: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dataset used is publicly available and sourced from a licensed dataset repository, ensuring compliance with usage terms.</w:t>
      </w:r>
    </w:p>
    <w:p w14:paraId="43B1D94E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7C008E4D">
          <v:rect id="_x0000_i1028" style="width:0;height:1.5pt" o:hralign="center" o:hrstd="t" o:hr="t" fillcolor="#a0a0a0" stroked="f"/>
        </w:pict>
      </w:r>
    </w:p>
    <w:p w14:paraId="5A2F26CB" w14:textId="77777777" w:rsidR="00575B12" w:rsidRDefault="00DF006B" w:rsidP="00575B12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Project Plan &amp; Timeline</w:t>
      </w:r>
    </w:p>
    <w:p w14:paraId="6F837359" w14:textId="098B5688" w:rsidR="00DF006B" w:rsidRPr="00575B12" w:rsidRDefault="00DF006B" w:rsidP="00575B12">
      <w:pPr>
        <w:pStyle w:val="ListParagraph"/>
        <w:numPr>
          <w:ilvl w:val="1"/>
          <w:numId w:val="3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5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Project Management Approach</w:t>
      </w:r>
    </w:p>
    <w:p w14:paraId="20ED178B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project follows an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agile methodology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allowing iterative development and continuous feedback. Scope, risk, and quality are managed through scheduled evaluations.</w:t>
      </w:r>
    </w:p>
    <w:p w14:paraId="42ACECDD" w14:textId="485394D6" w:rsidR="00DF006B" w:rsidRPr="00DF006B" w:rsidRDefault="00DF006B" w:rsidP="00CA036A">
      <w:pPr>
        <w:pStyle w:val="ListParagraph"/>
        <w:numPr>
          <w:ilvl w:val="1"/>
          <w:numId w:val="3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Current Progress &amp;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1177"/>
        <w:gridCol w:w="937"/>
      </w:tblGrid>
      <w:tr w:rsidR="00DF006B" w:rsidRPr="00DF006B" w14:paraId="3D5DB790" w14:textId="77777777" w:rsidTr="00DF006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7AB0E" w14:textId="77777777" w:rsidR="00DF006B" w:rsidRPr="00DF006B" w:rsidRDefault="00DF006B" w:rsidP="00DF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A30F2" w14:textId="77777777" w:rsidR="00DF006B" w:rsidRPr="00DF006B" w:rsidRDefault="00DF006B" w:rsidP="00DF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48D4E" w14:textId="77777777" w:rsidR="00DF006B" w:rsidRPr="00DF006B" w:rsidRDefault="00DF006B" w:rsidP="00DF0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Deadline</w:t>
            </w:r>
          </w:p>
        </w:tc>
      </w:tr>
      <w:tr w:rsidR="00DF006B" w:rsidRPr="00DF006B" w14:paraId="24255B52" w14:textId="77777777" w:rsidTr="00DF006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7DB10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Cleaning &amp;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BE726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FA40D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Week 3</w:t>
            </w:r>
          </w:p>
        </w:tc>
      </w:tr>
      <w:tr w:rsidR="00DF006B" w:rsidRPr="00DF006B" w14:paraId="36B7306E" w14:textId="77777777" w:rsidTr="00DF006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D0F09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RFM Segmentation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6B998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AB038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Week 6</w:t>
            </w:r>
          </w:p>
        </w:tc>
      </w:tr>
      <w:tr w:rsidR="00DF006B" w:rsidRPr="00DF006B" w14:paraId="0BAF2924" w14:textId="77777777" w:rsidTr="00DF006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9CEDE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LTV Model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1EB7F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4409A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Week 8</w:t>
            </w:r>
          </w:p>
        </w:tc>
      </w:tr>
      <w:tr w:rsidR="00DF006B" w:rsidRPr="00DF006B" w14:paraId="007065EC" w14:textId="77777777" w:rsidTr="00DF006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11B5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Profitability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63F78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DBBF4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Week 9</w:t>
            </w:r>
          </w:p>
        </w:tc>
      </w:tr>
      <w:tr w:rsidR="00DF006B" w:rsidRPr="00DF006B" w14:paraId="72F70C52" w14:textId="77777777" w:rsidTr="00DF006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2BFE2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Final Report &amp;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8474D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Upcoming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42047" w14:textId="77777777" w:rsidR="00DF006B" w:rsidRPr="00DF006B" w:rsidRDefault="00DF006B" w:rsidP="00DF0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F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Week 12</w:t>
            </w:r>
          </w:p>
        </w:tc>
      </w:tr>
    </w:tbl>
    <w:p w14:paraId="0AA09F67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C600D5E">
          <v:rect id="_x0000_i1029" style="width:0;height:1.5pt" o:hralign="center" o:hrstd="t" o:hr="t" fillcolor="#a0a0a0" stroked="f"/>
        </w:pict>
      </w:r>
    </w:p>
    <w:p w14:paraId="4F0FDE66" w14:textId="5C89FA5F" w:rsidR="00DF006B" w:rsidRPr="00DF006B" w:rsidRDefault="00DF006B" w:rsidP="00476447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Level of the Project</w:t>
      </w:r>
    </w:p>
    <w:p w14:paraId="2ED3E0CC" w14:textId="77777777" w:rsidR="00DF006B" w:rsidRPr="004F0DF2" w:rsidRDefault="00DF006B" w:rsidP="004F0DF2">
      <w:pPr>
        <w:pStyle w:val="ListParagraph"/>
        <w:numPr>
          <w:ilvl w:val="0"/>
          <w:numId w:val="34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F0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Advanced Data Processing:</w:t>
      </w:r>
      <w:r w:rsidRPr="004F0D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Cleaning, preprocessing, and transforming raw transaction data to ensure model accuracy.</w:t>
      </w:r>
    </w:p>
    <w:p w14:paraId="1163C19D" w14:textId="2047B8A1" w:rsidR="00DF006B" w:rsidRPr="004F0DF2" w:rsidRDefault="00DF006B" w:rsidP="004F0DF2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F0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Machine Learning Integration:</w:t>
      </w:r>
      <w:r w:rsidRPr="004F0D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Using predictive models to analyse future customer </w:t>
      </w:r>
      <w:r w:rsidR="00606E20" w:rsidRPr="004F0D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behaviour</w:t>
      </w:r>
      <w:r w:rsidRPr="004F0D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rather than relying on static rule-based segmentation.</w:t>
      </w:r>
    </w:p>
    <w:p w14:paraId="3B074CCC" w14:textId="77777777" w:rsidR="00DF006B" w:rsidRPr="004F0DF2" w:rsidRDefault="00DF006B" w:rsidP="004F0DF2">
      <w:pPr>
        <w:pStyle w:val="ListParagraph"/>
        <w:numPr>
          <w:ilvl w:val="0"/>
          <w:numId w:val="34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F0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Business Impact Evaluation:</w:t>
      </w:r>
      <w:r w:rsidRPr="004F0DF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Assessing the financial implications of segmentation and LTV prediction to measure profitability.</w:t>
      </w:r>
    </w:p>
    <w:p w14:paraId="221A00C2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BEDB07B">
          <v:rect id="_x0000_i1030" style="width:0;height:1.5pt" o:hralign="center" o:hrstd="t" o:hr="t" fillcolor="#a0a0a0" stroked="f"/>
        </w:pict>
      </w:r>
    </w:p>
    <w:p w14:paraId="5A9BD35D" w14:textId="6CC26790" w:rsidR="00DF006B" w:rsidRPr="00DF006B" w:rsidRDefault="00DF006B" w:rsidP="00476447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Referencing and In-Text Citation</w:t>
      </w:r>
    </w:p>
    <w:p w14:paraId="27087C2A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report follows the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Harvard referencing format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ensuring consistency in citations and academic rigor. The references below include key studies, technical resources, and industry standards that have informed the research and methodology used in this project.</w:t>
      </w:r>
    </w:p>
    <w:p w14:paraId="0B9027E2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In-Text Citation Guidelines</w:t>
      </w:r>
    </w:p>
    <w:p w14:paraId="3456CDA9" w14:textId="77777777" w:rsidR="00DF006B" w:rsidRPr="00DF006B" w:rsidRDefault="00DF006B" w:rsidP="00DF006B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Citations are formatted as (Author, Year), ensuring academic credibility.</w:t>
      </w:r>
    </w:p>
    <w:p w14:paraId="011CADF5" w14:textId="77777777" w:rsidR="00DF006B" w:rsidRPr="00DF006B" w:rsidRDefault="00DF006B" w:rsidP="00DF006B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Technical terms and concepts are referenced appropriately.</w:t>
      </w:r>
    </w:p>
    <w:p w14:paraId="444A3026" w14:textId="77777777" w:rsidR="00DF006B" w:rsidRPr="00DF006B" w:rsidRDefault="00DF006B" w:rsidP="00DF006B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 cited sources align with the project’s research objectives and methodologies.</w:t>
      </w:r>
    </w:p>
    <w:p w14:paraId="6D25F8B8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References</w:t>
      </w:r>
    </w:p>
    <w:p w14:paraId="64C3AB1E" w14:textId="77777777" w:rsidR="00DF006B" w:rsidRPr="00DF006B" w:rsidRDefault="00DF006B" w:rsidP="00DF006B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Brown, T. &amp; Green, R. (2019)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Predicting Customer Lifetime Value Using Machine Learning Techniques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International Journal of Data Science, 12(1), pp. 22-40.</w:t>
      </w:r>
    </w:p>
    <w:p w14:paraId="41889CE7" w14:textId="77777777" w:rsidR="00DF006B" w:rsidRPr="00DF006B" w:rsidRDefault="00DF006B" w:rsidP="00DF006B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Chen, Y. &amp; Lee, H. (2021)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Improving E-commerce Profitability through Customer Segmentation and RFM Analysis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Journal of Business Analytics, 18(3), pp. 55-70.</w:t>
      </w:r>
    </w:p>
    <w:p w14:paraId="30F81F30" w14:textId="77777777" w:rsidR="00DF006B" w:rsidRPr="00DF006B" w:rsidRDefault="00DF006B" w:rsidP="00DF006B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European Union (2018)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General Data Protection Regulation (GDPR)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Available at: [</w:t>
      </w:r>
      <w:hyperlink r:id="rId5" w:history="1">
        <w:r w:rsidRPr="00DF00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General data protection regulation (GDPR) | EUR-Lex</w:t>
        </w:r>
      </w:hyperlink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].</w:t>
      </w:r>
    </w:p>
    <w:p w14:paraId="39D1430A" w14:textId="77777777" w:rsidR="00DF006B" w:rsidRPr="00DF006B" w:rsidRDefault="00DF006B" w:rsidP="00DF006B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Kumar, V. (2020)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Customer Lifetime Value Models and Their Applications in Business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Marketing Science Review, 14(2), pp. 75-90.</w:t>
      </w:r>
    </w:p>
    <w:p w14:paraId="2C059EDD" w14:textId="77777777" w:rsidR="00DF006B" w:rsidRPr="00DF006B" w:rsidRDefault="00DF006B" w:rsidP="00DF006B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Smith, J. (2020)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Customer Segmentation in E-commerce: An RFM Approach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Journal of Business Analytics, 15(2), pp. 45-60.</w:t>
      </w:r>
    </w:p>
    <w:p w14:paraId="6EAC6205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report follows the </w:t>
      </w:r>
      <w:r w:rsidRPr="00DF0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Harvard referencing format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ensuring all sources are properly cited. The references include key academic studies, technical documentation, and industry standards relevant to customer segmentation, LTV prediction, and data analytics. In-text citations follow the Harvard format (Author, Year). The list below provides the full references used throughout this report.</w:t>
      </w:r>
    </w:p>
    <w:p w14:paraId="66393C92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References</w:t>
      </w:r>
    </w:p>
    <w:p w14:paraId="3CD59677" w14:textId="77777777" w:rsidR="00DF006B" w:rsidRPr="00DF006B" w:rsidRDefault="00DF006B" w:rsidP="00DF006B">
      <w:pPr>
        <w:numPr>
          <w:ilvl w:val="0"/>
          <w:numId w:val="18"/>
        </w:numPr>
        <w:spacing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Berry, M. J. A., &amp;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Linoff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G. S. (2004).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Data Mining Techniques: For Marketing, Sales, and Customer Relationship Management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2nd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edn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John Wiley &amp; Sons.</w:t>
      </w:r>
    </w:p>
    <w:p w14:paraId="68FA1C82" w14:textId="77777777" w:rsidR="00DF006B" w:rsidRPr="00DF006B" w:rsidRDefault="00DF006B" w:rsidP="00DF006B">
      <w:pPr>
        <w:numPr>
          <w:ilvl w:val="0"/>
          <w:numId w:val="18"/>
        </w:numPr>
        <w:spacing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Fader, P. S., &amp; Hardie, B. G. S. (2009).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Probability Models for Customer-Base Analysis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Journal of Interactive Marketing, 23(1), pp. 61-69.</w:t>
      </w:r>
    </w:p>
    <w:p w14:paraId="5E2499CA" w14:textId="77777777" w:rsidR="00DF006B" w:rsidRPr="00DF006B" w:rsidRDefault="00DF006B" w:rsidP="00DF006B">
      <w:pPr>
        <w:numPr>
          <w:ilvl w:val="0"/>
          <w:numId w:val="18"/>
        </w:numPr>
        <w:spacing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Gupta, S., &amp; Zeithaml, V. (2006).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Customer Metrics and Their Impact on Financial Performance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Marketing Science, 25(6), pp. 718-739.</w:t>
      </w:r>
    </w:p>
    <w:p w14:paraId="3D2CD02C" w14:textId="77777777" w:rsidR="00DF006B" w:rsidRPr="00DF006B" w:rsidRDefault="00DF006B" w:rsidP="00DF006B">
      <w:pPr>
        <w:numPr>
          <w:ilvl w:val="0"/>
          <w:numId w:val="18"/>
        </w:numPr>
        <w:spacing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Reinartz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W. J., &amp; Kumar, V. (2000).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On the Profitability of Long-Life Customers in a Noncontractual Setting: An Empirical Investigation and Implications for Marketing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Journal of Marketing, 64(4), pp. 17-35.</w:t>
      </w:r>
    </w:p>
    <w:p w14:paraId="7B3AF023" w14:textId="77777777" w:rsidR="00DF006B" w:rsidRPr="00DF006B" w:rsidRDefault="00DF006B" w:rsidP="00DF006B">
      <w:pPr>
        <w:numPr>
          <w:ilvl w:val="0"/>
          <w:numId w:val="18"/>
        </w:numPr>
        <w:spacing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European Union (2018). </w:t>
      </w:r>
      <w:r w:rsidRPr="00DF00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General Data Protection Regulation (GDPR)</w:t>
      </w: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Available at: [URL].</w:t>
      </w:r>
    </w:p>
    <w:p w14:paraId="1F1B6BD9" w14:textId="77777777" w:rsidR="00DF006B" w:rsidRPr="00DF006B" w:rsidRDefault="00DF006B" w:rsidP="00DF00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These references provide a strong foundation for the theoretical and practical approaches used in this project.</w:t>
      </w:r>
    </w:p>
    <w:p w14:paraId="7A05247E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89836A5">
          <v:rect id="_x0000_i1031" style="width:0;height:1.5pt" o:hralign="center" o:hrstd="t" o:hr="t" fillcolor="#a0a0a0" stroked="f"/>
        </w:pict>
      </w:r>
    </w:p>
    <w:p w14:paraId="3255EC9C" w14:textId="2F36DDAB" w:rsidR="00DF006B" w:rsidRPr="00DF006B" w:rsidRDefault="00DF006B" w:rsidP="002D5DF1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Report Presentation &amp; Formatting</w:t>
      </w:r>
    </w:p>
    <w:p w14:paraId="2562F9CF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report has been structured to ensure clarity, coherence, and professionalism. The content is logically organised, allowing for a smooth flow between sections, making it easy to follow the research, methodology, and findings.</w:t>
      </w:r>
    </w:p>
    <w:p w14:paraId="61164B92" w14:textId="77777777" w:rsidR="00DF006B" w:rsidRPr="00DF006B" w:rsidRDefault="00DF006B" w:rsidP="00DF006B">
      <w:pPr>
        <w:numPr>
          <w:ilvl w:val="0"/>
          <w:numId w:val="19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Logical Flow &amp; Organization: Each section builds on the previous one, ensuring continuity from background research to methodology, implementation, and analysis.</w:t>
      </w:r>
    </w:p>
    <w:p w14:paraId="2F5E03EB" w14:textId="77777777" w:rsidR="00DF006B" w:rsidRPr="00DF006B" w:rsidRDefault="00DF006B" w:rsidP="00DF006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Professional Formatting: The document maintains a consistent structure with appropriate headings, subheadings, tables, and figures. Formatting choices, including font style, size, and spacing, are uniform for readability.</w:t>
      </w:r>
    </w:p>
    <w:p w14:paraId="44C92D15" w14:textId="77777777" w:rsidR="00DF006B" w:rsidRPr="00DF006B" w:rsidRDefault="00DF006B" w:rsidP="00DF006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Spelling &amp; Grammar Accuracy: The report has been thoroughly checked for grammatical correctness and spelling errors to maintain a high standard of professionalism.</w:t>
      </w:r>
    </w:p>
    <w:p w14:paraId="74D348E1" w14:textId="77777777" w:rsidR="00DF006B" w:rsidRPr="00DF006B" w:rsidRDefault="00DF006B" w:rsidP="00DF006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Use of Visual Aids: Relevant figures, graphs, and tables are included to provide visual clarity, with appropriate labels and in-text references.</w:t>
      </w:r>
    </w:p>
    <w:p w14:paraId="689FE02A" w14:textId="77777777" w:rsidR="00DF006B" w:rsidRPr="00DF006B" w:rsidRDefault="00DF006B" w:rsidP="00DF006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Academic Referencing: The Harvard referencing style is followed to ensure proper citation of sources, demonstrating academic integrity.</w:t>
      </w:r>
    </w:p>
    <w:p w14:paraId="586791FC" w14:textId="77777777" w:rsidR="00DF006B" w:rsidRPr="00DF006B" w:rsidRDefault="00DF006B" w:rsidP="00DF006B">
      <w:pPr>
        <w:numPr>
          <w:ilvl w:val="0"/>
          <w:numId w:val="19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Readability &amp; Clarity: The language used is formal yet clear and concise, ensuring that technical details are well-explained without unnecessary complexity.</w:t>
      </w:r>
    </w:p>
    <w:p w14:paraId="18584B83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 following these principles, this report meets academic and professional standards, ensuring it is well-structured, clear, and visually organised.</w:t>
      </w:r>
    </w:p>
    <w:p w14:paraId="0E55A7B3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756197">
          <v:rect id="_x0000_i1032" style="width:0;height:1.5pt" o:hralign="center" o:hrstd="t" o:hr="t" fillcolor="#a0a0a0" stroked="f"/>
        </w:pict>
      </w:r>
    </w:p>
    <w:p w14:paraId="070F3FF8" w14:textId="6F76100D" w:rsidR="00DF006B" w:rsidRPr="00DF006B" w:rsidRDefault="00DF006B" w:rsidP="006D238D">
      <w:pPr>
        <w:numPr>
          <w:ilvl w:val="0"/>
          <w:numId w:val="2"/>
        </w:numPr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Appendices</w:t>
      </w:r>
    </w:p>
    <w:p w14:paraId="6F15BA93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Appendices provide supporting evidence of progress, including code snippets, visualisations, and records of project tracking.</w:t>
      </w:r>
    </w:p>
    <w:p w14:paraId="2FA37D0F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Appendix 1: Data Cleaning &amp; Preprocessing</w:t>
      </w:r>
    </w:p>
    <w:p w14:paraId="2E017268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appendix contains Python code used for cleaning and preparing the dataset.</w:t>
      </w:r>
    </w:p>
    <w:p w14:paraId="088EBDFA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# Handling missing values</w:t>
      </w:r>
    </w:p>
    <w:p w14:paraId="671ACA27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df.dropna</w:t>
      </w:r>
      <w:proofErr w:type="spellEnd"/>
      <w:proofErr w:type="gram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(subset=['Customer ID']).copy()</w:t>
      </w:r>
    </w:p>
    <w:p w14:paraId="09CA2C10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0918E3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# Removing invalid transactions</w:t>
      </w:r>
    </w:p>
    <w:p w14:paraId="740C8358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[(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['Quantity'] &gt; 0) &amp; (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['Price'] &gt; 0)]</w:t>
      </w:r>
    </w:p>
    <w:p w14:paraId="1F17C0BB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497FDA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# Removing duplicates</w:t>
      </w:r>
    </w:p>
    <w:p w14:paraId="37BAB7B2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</w:t>
      </w:r>
      <w:proofErr w:type="gram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cleaned.drop</w:t>
      </w:r>
      <w:proofErr w:type="gram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_duplicates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()</w:t>
      </w:r>
    </w:p>
    <w:p w14:paraId="1125F7EA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A49416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# Applying log transformation</w:t>
      </w:r>
    </w:p>
    <w:p w14:paraId="5CD20627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['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log_Quantity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'] = np.log1p(</w:t>
      </w: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['Quantity'])</w:t>
      </w:r>
    </w:p>
    <w:p w14:paraId="0042F13F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2DA0A8" w14:textId="55F749D5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drawing>
          <wp:inline distT="0" distB="0" distL="0" distR="0" wp14:anchorId="6C2D84E4" wp14:editId="239CEB30">
            <wp:extent cx="5731510" cy="3893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0B4D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section provides structured documentation of technical implementation, ensuring a well-documented and transparent research process.</w:t>
      </w:r>
    </w:p>
    <w:p w14:paraId="46B348A9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Appendix A: Data Cleaning Code Snippets</w:t>
      </w:r>
    </w:p>
    <w:p w14:paraId="66F7645E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# Handling missing values</w:t>
      </w:r>
    </w:p>
    <w:p w14:paraId="3BD25658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df_cleaned</w:t>
      </w:r>
      <w:proofErr w:type="spell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df.dropna</w:t>
      </w:r>
      <w:proofErr w:type="spellEnd"/>
      <w:proofErr w:type="gramEnd"/>
      <w:r w:rsidRPr="00DF00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(subset=['Customer ID']).copy()</w:t>
      </w:r>
    </w:p>
    <w:p w14:paraId="0F4752E7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440EBB" w14:textId="5486A3D4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29501106" wp14:editId="6448B64D">
            <wp:extent cx="5731510" cy="2208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F938" w14:textId="0FA0B0A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drawing>
          <wp:inline distT="0" distB="0" distL="0" distR="0" wp14:anchorId="7FA9D6D6" wp14:editId="39C6831D">
            <wp:extent cx="5731510" cy="231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B8A8" w14:textId="77777777" w:rsidR="00DF006B" w:rsidRPr="00DF006B" w:rsidRDefault="00DF006B" w:rsidP="00DF0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1A3D0C5">
          <v:rect id="_x0000_i1036" style="width:0;height:1.5pt" o:hralign="center" o:hrstd="t" o:hr="t" fillcolor="#a0a0a0" stroked="f"/>
        </w:pict>
      </w:r>
    </w:p>
    <w:p w14:paraId="65C6BA4E" w14:textId="77777777" w:rsidR="00DF006B" w:rsidRPr="00DF006B" w:rsidRDefault="00DF006B" w:rsidP="00DF006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Conclusion</w:t>
      </w:r>
    </w:p>
    <w:p w14:paraId="13E621CC" w14:textId="77777777" w:rsidR="00DF006B" w:rsidRPr="00DF006B" w:rsidRDefault="00DF006B" w:rsidP="00DF006B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00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report presents structured progress in customer segmentation, LTV prediction, and profitability analysis. The next steps involve finalizing predictive models and integrating results into a dashboard for actionable insights.</w:t>
      </w:r>
    </w:p>
    <w:p w14:paraId="3164AB65" w14:textId="77777777" w:rsidR="0060593A" w:rsidRDefault="00542D43"/>
    <w:sectPr w:rsidR="0060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378"/>
    <w:multiLevelType w:val="hybridMultilevel"/>
    <w:tmpl w:val="1C7AB9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C64E2"/>
    <w:multiLevelType w:val="multilevel"/>
    <w:tmpl w:val="DDF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948D8"/>
    <w:multiLevelType w:val="multilevel"/>
    <w:tmpl w:val="BB3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728C1"/>
    <w:multiLevelType w:val="multilevel"/>
    <w:tmpl w:val="6ED0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9682D"/>
    <w:multiLevelType w:val="hybridMultilevel"/>
    <w:tmpl w:val="BECAD9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C676F3"/>
    <w:multiLevelType w:val="hybridMultilevel"/>
    <w:tmpl w:val="4FDC0D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44766"/>
    <w:multiLevelType w:val="multilevel"/>
    <w:tmpl w:val="C15C8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32AE4"/>
    <w:multiLevelType w:val="multilevel"/>
    <w:tmpl w:val="68B2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57A62"/>
    <w:multiLevelType w:val="multilevel"/>
    <w:tmpl w:val="A15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6279B"/>
    <w:multiLevelType w:val="hybridMultilevel"/>
    <w:tmpl w:val="900A3E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C05F8C"/>
    <w:multiLevelType w:val="multilevel"/>
    <w:tmpl w:val="BAF6EB5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EEC745C"/>
    <w:multiLevelType w:val="multilevel"/>
    <w:tmpl w:val="67A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67F8F"/>
    <w:multiLevelType w:val="multilevel"/>
    <w:tmpl w:val="D44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A6C5A"/>
    <w:multiLevelType w:val="hybridMultilevel"/>
    <w:tmpl w:val="DE3E7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22507"/>
    <w:multiLevelType w:val="multilevel"/>
    <w:tmpl w:val="5B4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97864"/>
    <w:multiLevelType w:val="hybridMultilevel"/>
    <w:tmpl w:val="D25A4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84E65"/>
    <w:multiLevelType w:val="multilevel"/>
    <w:tmpl w:val="9306C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55EF3"/>
    <w:multiLevelType w:val="hybridMultilevel"/>
    <w:tmpl w:val="B39CE8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162DE5"/>
    <w:multiLevelType w:val="multilevel"/>
    <w:tmpl w:val="5074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87907"/>
    <w:multiLevelType w:val="multilevel"/>
    <w:tmpl w:val="CD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7"/>
        <w:szCs w:val="27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A2D8B"/>
    <w:multiLevelType w:val="multilevel"/>
    <w:tmpl w:val="BCD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1754C"/>
    <w:multiLevelType w:val="multilevel"/>
    <w:tmpl w:val="E870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826695"/>
    <w:multiLevelType w:val="multilevel"/>
    <w:tmpl w:val="C68A3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BE5FF1"/>
    <w:multiLevelType w:val="multilevel"/>
    <w:tmpl w:val="C9D2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410D4"/>
    <w:multiLevelType w:val="hybridMultilevel"/>
    <w:tmpl w:val="6CEC3A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495832"/>
    <w:multiLevelType w:val="multilevel"/>
    <w:tmpl w:val="A39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B0320"/>
    <w:multiLevelType w:val="multilevel"/>
    <w:tmpl w:val="14B6C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27"/>
        <w:szCs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F00109"/>
    <w:multiLevelType w:val="hybridMultilevel"/>
    <w:tmpl w:val="2FDE9F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EB00EE"/>
    <w:multiLevelType w:val="hybridMultilevel"/>
    <w:tmpl w:val="BD32A6C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385FC1"/>
    <w:multiLevelType w:val="hybridMultilevel"/>
    <w:tmpl w:val="5AC257B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CE776F8"/>
    <w:multiLevelType w:val="multilevel"/>
    <w:tmpl w:val="97D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B2684"/>
    <w:multiLevelType w:val="hybridMultilevel"/>
    <w:tmpl w:val="AA4233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9"/>
  </w:num>
  <w:num w:numId="4">
    <w:abstractNumId w:val="25"/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18"/>
  </w:num>
  <w:num w:numId="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3"/>
  </w:num>
  <w:num w:numId="10">
    <w:abstractNumId w:val="14"/>
  </w:num>
  <w:num w:numId="11">
    <w:abstractNumId w:val="12"/>
  </w:num>
  <w:num w:numId="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3"/>
  </w:num>
  <w:num w:numId="14">
    <w:abstractNumId w:val="2"/>
  </w:num>
  <w:num w:numId="15">
    <w:abstractNumId w:val="11"/>
  </w:num>
  <w:num w:numId="16">
    <w:abstractNumId w:val="30"/>
  </w:num>
  <w:num w:numId="17">
    <w:abstractNumId w:val="1"/>
  </w:num>
  <w:num w:numId="18">
    <w:abstractNumId w:val="8"/>
  </w:num>
  <w:num w:numId="19">
    <w:abstractNumId w:val="20"/>
  </w:num>
  <w:num w:numId="20">
    <w:abstractNumId w:val="4"/>
  </w:num>
  <w:num w:numId="21">
    <w:abstractNumId w:val="0"/>
  </w:num>
  <w:num w:numId="22">
    <w:abstractNumId w:val="29"/>
  </w:num>
  <w:num w:numId="23">
    <w:abstractNumId w:val="17"/>
  </w:num>
  <w:num w:numId="24">
    <w:abstractNumId w:val="31"/>
  </w:num>
  <w:num w:numId="25">
    <w:abstractNumId w:val="28"/>
  </w:num>
  <w:num w:numId="26">
    <w:abstractNumId w:val="5"/>
  </w:num>
  <w:num w:numId="27">
    <w:abstractNumId w:val="9"/>
  </w:num>
  <w:num w:numId="28">
    <w:abstractNumId w:val="27"/>
  </w:num>
  <w:num w:numId="29">
    <w:abstractNumId w:val="24"/>
  </w:num>
  <w:num w:numId="30">
    <w:abstractNumId w:val="15"/>
  </w:num>
  <w:num w:numId="31">
    <w:abstractNumId w:val="10"/>
  </w:num>
  <w:num w:numId="32">
    <w:abstractNumId w:val="26"/>
  </w:num>
  <w:num w:numId="33">
    <w:abstractNumId w:val="2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6B"/>
    <w:rsid w:val="000747CD"/>
    <w:rsid w:val="001C279C"/>
    <w:rsid w:val="001C72AB"/>
    <w:rsid w:val="001D1340"/>
    <w:rsid w:val="00200F02"/>
    <w:rsid w:val="0024703E"/>
    <w:rsid w:val="00263005"/>
    <w:rsid w:val="002D5DF1"/>
    <w:rsid w:val="00362DEF"/>
    <w:rsid w:val="00437FAB"/>
    <w:rsid w:val="00476447"/>
    <w:rsid w:val="00492F63"/>
    <w:rsid w:val="004C6A54"/>
    <w:rsid w:val="004F0DF2"/>
    <w:rsid w:val="00517537"/>
    <w:rsid w:val="00542D43"/>
    <w:rsid w:val="00575B12"/>
    <w:rsid w:val="00606E20"/>
    <w:rsid w:val="006D238D"/>
    <w:rsid w:val="006E05C3"/>
    <w:rsid w:val="00717BC4"/>
    <w:rsid w:val="007B0D42"/>
    <w:rsid w:val="007F7E48"/>
    <w:rsid w:val="008475AD"/>
    <w:rsid w:val="00875203"/>
    <w:rsid w:val="009E0098"/>
    <w:rsid w:val="00A47CBF"/>
    <w:rsid w:val="00A87C17"/>
    <w:rsid w:val="00AC1646"/>
    <w:rsid w:val="00AF4112"/>
    <w:rsid w:val="00B55F50"/>
    <w:rsid w:val="00BA7666"/>
    <w:rsid w:val="00CA036A"/>
    <w:rsid w:val="00D826C9"/>
    <w:rsid w:val="00DF006B"/>
    <w:rsid w:val="00DF3B2D"/>
    <w:rsid w:val="00E449F0"/>
    <w:rsid w:val="00E46F97"/>
    <w:rsid w:val="00E8421D"/>
    <w:rsid w:val="00EE3D09"/>
    <w:rsid w:val="00F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696"/>
  <w15:chartTrackingRefBased/>
  <w15:docId w15:val="{E529B961-E728-4FE1-9E2F-BC644BA2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00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ur-lex.europa.eu/legal-content/EN/TXT/?uri=LEGISSUM%3A310401_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Somashekar Kanamadi [Student-PECS]</dc:creator>
  <cp:keywords/>
  <dc:description/>
  <cp:lastModifiedBy>Shravan Somashekar Kanamadi [Student-PECS]</cp:lastModifiedBy>
  <cp:revision>38</cp:revision>
  <dcterms:created xsi:type="dcterms:W3CDTF">2025-03-06T23:45:00Z</dcterms:created>
  <dcterms:modified xsi:type="dcterms:W3CDTF">2025-03-07T00:06:00Z</dcterms:modified>
</cp:coreProperties>
</file>