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GLAUCOMA DETECTION SYSTEM</w:t>
      </w:r>
    </w:p>
    <w:p>
      <w:pPr>
        <w:jc w:val="center"/>
      </w:pPr>
      <w:r>
        <w:rPr>
          <w:b/>
          <w:sz w:val="28"/>
        </w:rPr>
        <w:t>A Deep Learning Approach for Automated Fundus Image Analysis</w:t>
      </w:r>
    </w:p>
    <w:p/>
    <w:p/>
    <w:p>
      <w:pPr>
        <w:jc w:val="center"/>
      </w:pPr>
      <w:r>
        <w:rPr>
          <w:b/>
          <w:sz w:val="24"/>
        </w:rPr>
        <w:t>Comprehensive Technical Report</w:t>
        <w:br/>
      </w:r>
      <w:r>
        <w:br/>
        <w:t>Generated: May 03, 2026</w:t>
        <w:br/>
        <w:br/>
      </w:r>
      <w:r>
        <w:t>Author: AI Research Team</w:t>
        <w:br/>
        <w:t>Project Type: Medical Imaging &amp; Deep Learning</w:t>
        <w:br/>
        <w:t>Technology Stack: PyTorch, OpenCV, Python</w:t>
        <w:br/>
        <w:t>Dataset: REFUGE &amp; Custom Fundus Images</w:t>
        <w:br/>
      </w:r>
    </w:p>
    <w:p>
      <w:r>
        <w:br w:type="page"/>
      </w:r>
    </w:p>
    <w:p>
      <w:pPr>
        <w:pStyle w:val="Heading1"/>
        <w:jc w:val="left"/>
      </w:pPr>
      <w:r>
        <w:t>TABLE OF CONTENTS</w:t>
      </w:r>
    </w:p>
    <w:p>
      <w:pPr>
        <w:pStyle w:val="ListBullet"/>
      </w:pPr>
      <w:r>
        <w:t>1. Executive Summary</w:t>
      </w:r>
    </w:p>
    <w:p>
      <w:pPr>
        <w:pStyle w:val="ListBullet"/>
      </w:pPr>
      <w:r>
        <w:t>2. Introduction &amp; Medical Background</w:t>
      </w:r>
    </w:p>
    <w:p>
      <w:pPr>
        <w:pStyle w:val="ListBullet"/>
      </w:pPr>
      <w:r>
        <w:t>3. Project Overview &amp; Objectives</w:t>
      </w:r>
    </w:p>
    <w:p>
      <w:pPr>
        <w:pStyle w:val="ListBullet"/>
      </w:pPr>
      <w:r>
        <w:t>4. Dataset Description</w:t>
      </w:r>
    </w:p>
    <w:p>
      <w:pPr>
        <w:pStyle w:val="ListBullet"/>
      </w:pPr>
      <w:r>
        <w:t>5. System Architecture</w:t>
      </w:r>
    </w:p>
    <w:p>
      <w:pPr>
        <w:pStyle w:val="ListBullet"/>
      </w:pPr>
      <w:r>
        <w:t>6. Preprocessing Pipeline</w:t>
      </w:r>
    </w:p>
    <w:p>
      <w:pPr>
        <w:pStyle w:val="ListBullet"/>
      </w:pPr>
      <w:r>
        <w:t>7. ROI Extraction &amp; Normalization</w:t>
      </w:r>
    </w:p>
    <w:p>
      <w:pPr>
        <w:pStyle w:val="ListBullet"/>
      </w:pPr>
      <w:r>
        <w:t>8. Segmentation Module</w:t>
      </w:r>
    </w:p>
    <w:p>
      <w:pPr>
        <w:pStyle w:val="ListBullet"/>
      </w:pPr>
      <w:r>
        <w:t>9. CDR Calculation</w:t>
      </w:r>
    </w:p>
    <w:p>
      <w:pPr>
        <w:pStyle w:val="ListBullet"/>
      </w:pPr>
      <w:r>
        <w:t>10. Convolutional Neural Network Model</w:t>
      </w:r>
    </w:p>
    <w:p>
      <w:pPr>
        <w:pStyle w:val="ListBullet"/>
      </w:pPr>
      <w:r>
        <w:t>11. Training Pipeline</w:t>
      </w:r>
    </w:p>
    <w:p>
      <w:pPr>
        <w:pStyle w:val="ListBullet"/>
      </w:pPr>
      <w:r>
        <w:t>12. Evaluation &amp; Results</w:t>
      </w:r>
    </w:p>
    <w:p>
      <w:pPr>
        <w:pStyle w:val="ListBullet"/>
      </w:pPr>
      <w:r>
        <w:t>13. Decision Fusion &amp; Final Diagnosis</w:t>
      </w:r>
    </w:p>
    <w:p>
      <w:pPr>
        <w:pStyle w:val="ListBullet"/>
      </w:pPr>
      <w:r>
        <w:t>14. Usage &amp; Execution Instructions</w:t>
      </w:r>
    </w:p>
    <w:p>
      <w:pPr>
        <w:pStyle w:val="ListBullet"/>
      </w:pPr>
      <w:r>
        <w:t>15. Performance Analysis</w:t>
      </w:r>
    </w:p>
    <w:p>
      <w:pPr>
        <w:pStyle w:val="ListBullet"/>
      </w:pPr>
      <w:r>
        <w:t>16. Technical Specifications</w:t>
      </w:r>
    </w:p>
    <w:p>
      <w:pPr>
        <w:pStyle w:val="ListBullet"/>
      </w:pPr>
      <w:r>
        <w:t>17. Future Enhancements</w:t>
      </w:r>
    </w:p>
    <w:p>
      <w:pPr>
        <w:pStyle w:val="ListBullet"/>
      </w:pPr>
      <w:r>
        <w:t>18. Conclusions</w:t>
      </w:r>
    </w:p>
    <w:p>
      <w:pPr>
        <w:pStyle w:val="ListBullet"/>
      </w:pPr>
      <w:r>
        <w:t>APPENDIX A: Code Structure</w:t>
      </w:r>
    </w:p>
    <w:p>
      <w:pPr>
        <w:pStyle w:val="ListBullet"/>
      </w:pPr>
      <w:r>
        <w:t>APPENDIX B: Configuration Parameters</w:t>
      </w:r>
    </w:p>
    <w:p>
      <w:pPr>
        <w:pStyle w:val="ListBullet"/>
      </w:pPr>
      <w:r>
        <w:t>APPENDIX C: Metrics Definitions</w:t>
      </w:r>
    </w:p>
    <w:p>
      <w:r>
        <w:br w:type="page"/>
      </w:r>
    </w:p>
    <w:p>
      <w:pPr>
        <w:pStyle w:val="Heading1"/>
        <w:jc w:val="left"/>
      </w:pPr>
      <w:r>
        <w:t>1. EXECUTIVE SUMMARY</w:t>
      </w:r>
    </w:p>
    <w:p>
      <w:pPr/>
      <w:r>
        <w:t>The Glaucoma Detection System is an advanced automated computer-aided diagnostic tool designed to assist ophthalmologists in the early detection and assessment of glaucoma from fundus photographs. This system leverages both classical image processing techniques and state-of-the-art deep learning algorithms to provide a robust and accurate screening solution.</w:t>
      </w:r>
    </w:p>
    <w:p>
      <w:pPr>
        <w:pStyle w:val="Heading2"/>
        <w:jc w:val="left"/>
      </w:pPr>
      <w:r>
        <w:t>Key Performance Metrics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Metric</w:t>
            </w:r>
          </w:p>
        </w:tc>
        <w:tc>
          <w:tcPr>
            <w:tcW w:type="dxa" w:w="4320"/>
            <w:shd w:fill="D3D3D3"/>
          </w:tcPr>
          <w:p>
            <w:r>
              <w:t>Value</w:t>
            </w:r>
          </w:p>
        </w:tc>
      </w:tr>
      <w:tr>
        <w:tc>
          <w:tcPr>
            <w:tcW w:type="dxa" w:w="4320"/>
          </w:tcPr>
          <w:p>
            <w:r>
              <w:t>Overall Accuracy</w:t>
            </w:r>
          </w:p>
        </w:tc>
        <w:tc>
          <w:tcPr>
            <w:tcW w:type="dxa" w:w="4320"/>
          </w:tcPr>
          <w:p>
            <w:r>
              <w:t>81.84%</w:t>
            </w:r>
          </w:p>
        </w:tc>
      </w:tr>
      <w:tr>
        <w:tc>
          <w:tcPr>
            <w:tcW w:type="dxa" w:w="4320"/>
          </w:tcPr>
          <w:p>
            <w:r>
              <w:t>Precision</w:t>
            </w:r>
          </w:p>
        </w:tc>
        <w:tc>
          <w:tcPr>
            <w:tcW w:type="dxa" w:w="4320"/>
          </w:tcPr>
          <w:p>
            <w:r>
              <w:t>79.53%</w:t>
            </w:r>
          </w:p>
        </w:tc>
      </w:tr>
      <w:tr>
        <w:tc>
          <w:tcPr>
            <w:tcW w:type="dxa" w:w="4320"/>
          </w:tcPr>
          <w:p>
            <w:r>
              <w:t>Recall (Sensitivity)</w:t>
            </w:r>
          </w:p>
        </w:tc>
        <w:tc>
          <w:tcPr>
            <w:tcW w:type="dxa" w:w="4320"/>
          </w:tcPr>
          <w:p>
            <w:r>
              <w:t>69.53%</w:t>
            </w:r>
          </w:p>
        </w:tc>
      </w:tr>
      <w:tr>
        <w:tc>
          <w:tcPr>
            <w:tcW w:type="dxa" w:w="4320"/>
          </w:tcPr>
          <w:p>
            <w:r>
              <w:t>F1-Score</w:t>
            </w:r>
          </w:p>
        </w:tc>
        <w:tc>
          <w:tcPr>
            <w:tcW w:type="dxa" w:w="4320"/>
          </w:tcPr>
          <w:p>
            <w:r>
              <w:t>0.742</w:t>
            </w:r>
          </w:p>
        </w:tc>
      </w:tr>
      <w:tr>
        <w:tc>
          <w:tcPr>
            <w:tcW w:type="dxa" w:w="4320"/>
          </w:tcPr>
          <w:p>
            <w:r>
              <w:t>Images Analyzed</w:t>
            </w:r>
          </w:p>
        </w:tc>
        <w:tc>
          <w:tcPr>
            <w:tcW w:type="dxa" w:w="4320"/>
          </w:tcPr>
          <w:p>
            <w:r>
              <w:t>9,005</w:t>
            </w:r>
          </w:p>
        </w:tc>
      </w:tr>
      <w:tr>
        <w:tc>
          <w:tcPr>
            <w:tcW w:type="dxa" w:w="4320"/>
          </w:tcPr>
          <w:p>
            <w:r>
              <w:t>High-Confidence Predictions</w:t>
            </w:r>
          </w:p>
        </w:tc>
        <w:tc>
          <w:tcPr>
            <w:tcW w:type="dxa" w:w="4320"/>
          </w:tcPr>
          <w:p>
            <w:r>
              <w:t>5,032 (55.9%)</w:t>
            </w:r>
          </w:p>
        </w:tc>
      </w:tr>
    </w:tbl>
    <w:p>
      <w:pPr/>
    </w:p>
    <w:p>
      <w:pPr/>
      <w:r>
        <w:t>The system combines multiple diagnostic approaches: (1) classical rule-based Cup-to-Disc Ratio (CDR) measurement, and (2) a deep convolutional neural network (ResNet-50) trained via transfer learning. By fusing predictions from both methods, the system achieves robust classification while maintaining interpretability and clinical relevance.</w:t>
      </w:r>
    </w:p>
    <w:p>
      <w:r>
        <w:br w:type="page"/>
      </w:r>
    </w:p>
    <w:p>
      <w:pPr>
        <w:pStyle w:val="Heading1"/>
        <w:jc w:val="left"/>
      </w:pPr>
      <w:r>
        <w:t>2. INTRODUCTION &amp; MEDICAL BACKGROUND</w:t>
      </w:r>
    </w:p>
    <w:p>
      <w:pPr>
        <w:pStyle w:val="Heading2"/>
        <w:jc w:val="left"/>
      </w:pPr>
      <w:r>
        <w:t>2.1 Glaucoma: Clinical Overview</w:t>
      </w:r>
    </w:p>
    <w:p>
      <w:pPr/>
      <w:r>
        <w:t>Glaucoma is a group of eye diseases characterized by progressive damage to the optic nerve, typically associated with elevated intraocular pressure. It is one of the leading causes of irreversible blindness worldwide, affecting approximately 80 million people globally. Early detection and intervention are crucial for preventing vision loss, as damage caused by glaucoma cannot be reversed.</w:t>
      </w:r>
    </w:p>
    <w:p>
      <w:pPr/>
      <w:r>
        <w:t>The disease often progresses silently without symptoms in early stages, making early screening and detection critically important. Fundus photography—imaging of the interior surface of the eye—is a standard diagnostic tool for glaucoma assessment and monitoring.</w:t>
      </w:r>
    </w:p>
    <w:p>
      <w:pPr>
        <w:pStyle w:val="Heading2"/>
        <w:jc w:val="left"/>
      </w:pPr>
      <w:r>
        <w:t>2.2 Key Diagnostic Indicators</w:t>
      </w:r>
    </w:p>
    <w:p>
      <w:pPr/>
      <w:r>
        <w:t>Glaucomatous damage manifests in several ways that are visible on fundus images:</w:t>
      </w:r>
    </w:p>
    <w:p>
      <w:pPr>
        <w:pStyle w:val="ListBullet"/>
      </w:pPr>
      <w:r>
        <w:t xml:space="preserve">Optic Disc Changes: </w:t>
      </w:r>
      <w:r>
        <w:rPr>
          <w:i/>
        </w:rPr>
        <w:t>The optic disc becomes excavated or cupped, losing its normal bright appearance.</w:t>
      </w:r>
    </w:p>
    <w:p>
      <w:pPr>
        <w:pStyle w:val="ListBullet"/>
      </w:pPr>
      <w:r>
        <w:t xml:space="preserve">Cup-to-Disc Ratio (CDR): </w:t>
      </w:r>
      <w:r>
        <w:rPr>
          <w:i/>
        </w:rPr>
        <w:t>The ratio of optic cup diameter to optic disc diameter increases. A CDR &gt; 0.6 is typically indicative of glaucoma.</w:t>
      </w:r>
    </w:p>
    <w:p>
      <w:pPr>
        <w:pStyle w:val="ListBullet"/>
      </w:pPr>
      <w:r>
        <w:t xml:space="preserve">Neuroretinal Rim Thinning: </w:t>
      </w:r>
      <w:r>
        <w:rPr>
          <w:i/>
        </w:rPr>
        <w:t>The neural tissue between the cup and disc margins becomes thinner.</w:t>
      </w:r>
    </w:p>
    <w:p>
      <w:pPr>
        <w:pStyle w:val="ListBullet"/>
      </w:pPr>
      <w:r>
        <w:t xml:space="preserve">Optic Nerve Head Pallor: </w:t>
      </w:r>
      <w:r>
        <w:rPr>
          <w:i/>
        </w:rPr>
        <w:t>The nerve head becomes pale, indicating tissue damage.</w:t>
      </w:r>
    </w:p>
    <w:p>
      <w:pPr>
        <w:pStyle w:val="ListBullet"/>
      </w:pPr>
      <w:r>
        <w:t xml:space="preserve">Retinal Nerve Fiber Layer Defects: </w:t>
      </w:r>
      <w:r>
        <w:rPr>
          <w:i/>
        </w:rPr>
        <w:t>Visible loss of nerve fiber layer (RNFL) in certain patterns.</w:t>
      </w:r>
    </w:p>
    <w:p>
      <w:pPr>
        <w:pStyle w:val="Heading2"/>
        <w:jc w:val="left"/>
      </w:pPr>
      <w:r>
        <w:t>2.3 Clinical Significance of CDR</w:t>
      </w:r>
    </w:p>
    <w:p>
      <w:pPr/>
      <w:r>
        <w:t>The Cup-to-Disc Ratio (CDR) is one of the most important clinical metrics for glaucoma screening. It is calculated as the vertical diameter of the optic cup divided by the vertical diameter of the optic disc, measured in millimeters or as a percentage. Clinical interpretation of CDR values is as follows: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CDR Range</w:t>
            </w:r>
          </w:p>
        </w:tc>
        <w:tc>
          <w:tcPr>
            <w:tcW w:type="dxa" w:w="4320"/>
            <w:shd w:fill="D3D3D3"/>
          </w:tcPr>
          <w:p>
            <w:r>
              <w:t>Clinical Interpretation</w:t>
            </w:r>
          </w:p>
        </w:tc>
      </w:tr>
      <w:tr>
        <w:tc>
          <w:tcPr>
            <w:tcW w:type="dxa" w:w="4320"/>
          </w:tcPr>
          <w:p>
            <w:r>
              <w:t>&lt; 0.5</w:t>
            </w:r>
          </w:p>
        </w:tc>
        <w:tc>
          <w:tcPr>
            <w:tcW w:type="dxa" w:w="4320"/>
          </w:tcPr>
          <w:p>
            <w:r>
              <w:t>Normal (Low risk)</w:t>
            </w:r>
          </w:p>
        </w:tc>
      </w:tr>
      <w:tr>
        <w:tc>
          <w:tcPr>
            <w:tcW w:type="dxa" w:w="4320"/>
          </w:tcPr>
          <w:p>
            <w:r>
              <w:t>0.5 - 0.6</w:t>
            </w:r>
          </w:p>
        </w:tc>
        <w:tc>
          <w:tcPr>
            <w:tcW w:type="dxa" w:w="4320"/>
          </w:tcPr>
          <w:p>
            <w:r>
              <w:t>Borderline (Monitor closely, possible early glaucoma)</w:t>
            </w:r>
          </w:p>
        </w:tc>
      </w:tr>
      <w:tr>
        <w:tc>
          <w:tcPr>
            <w:tcW w:type="dxa" w:w="4320"/>
          </w:tcPr>
          <w:p>
            <w:r>
              <w:t>0.6 - 0.8</w:t>
            </w:r>
          </w:p>
        </w:tc>
        <w:tc>
          <w:tcPr>
            <w:tcW w:type="dxa" w:w="4320"/>
          </w:tcPr>
          <w:p>
            <w:r>
              <w:t>Glaucoma Suspected (Refer to specialist)</w:t>
            </w:r>
          </w:p>
        </w:tc>
      </w:tr>
      <w:tr>
        <w:tc>
          <w:tcPr>
            <w:tcW w:type="dxa" w:w="4320"/>
          </w:tcPr>
          <w:p>
            <w:r>
              <w:t>&gt; 0.8</w:t>
            </w:r>
          </w:p>
        </w:tc>
        <w:tc>
          <w:tcPr>
            <w:tcW w:type="dxa" w:w="4320"/>
          </w:tcPr>
          <w:p>
            <w:r>
              <w:t>High Suspicion (Advanced glaucoma, urgent referral)</w:t>
            </w:r>
          </w:p>
        </w:tc>
      </w:tr>
    </w:tbl>
    <w:p>
      <w:r>
        <w:br w:type="page"/>
      </w:r>
    </w:p>
    <w:p>
      <w:pPr>
        <w:pStyle w:val="Heading1"/>
        <w:jc w:val="left"/>
      </w:pPr>
      <w:r>
        <w:t>3. PROJECT OVERVIEW &amp; OBJECTIVES</w:t>
      </w:r>
    </w:p>
    <w:p>
      <w:pPr>
        <w:pStyle w:val="Heading2"/>
        <w:jc w:val="left"/>
      </w:pPr>
      <w:r>
        <w:t>3.1 Project Goals</w:t>
      </w:r>
    </w:p>
    <w:p>
      <w:pPr/>
      <w:r>
        <w:t>The primary objective of this project is to develop an automated computer-aided diagnostic system capable of analyzing fundus photographs and providing accurate, timely, and reliable glaucoma screening. The system is designed to:</w:t>
      </w:r>
    </w:p>
    <w:p>
      <w:pPr>
        <w:pStyle w:val="ListBullet"/>
      </w:pPr>
      <w:r>
        <w:t>Automate the detection of glaucoma from digital fundus images with high accuracy</w:t>
      </w:r>
    </w:p>
    <w:p>
      <w:pPr>
        <w:pStyle w:val="ListBullet"/>
      </w:pPr>
      <w:r>
        <w:t>Provide interpretable results combining classical medical metrics with deep learning predictions</w:t>
      </w:r>
    </w:p>
    <w:p>
      <w:pPr>
        <w:pStyle w:val="ListBullet"/>
      </w:pPr>
      <w:r>
        <w:t>Enable large-scale screening programs by processing images efficiently</w:t>
      </w:r>
    </w:p>
    <w:p>
      <w:pPr>
        <w:pStyle w:val="ListBullet"/>
      </w:pPr>
      <w:r>
        <w:t>Support ophthalmologists in clinical decision-making without replacing expert judgment</w:t>
      </w:r>
    </w:p>
    <w:p>
      <w:pPr>
        <w:pStyle w:val="ListBullet"/>
      </w:pPr>
      <w:r>
        <w:t>Achieve high sensitivity (recall) to minimize false negatives in medical screening</w:t>
      </w:r>
    </w:p>
    <w:p>
      <w:pPr>
        <w:pStyle w:val="ListBullet"/>
      </w:pPr>
      <w:r>
        <w:t>Maintain clinical relevance by utilizing medically meaningful features</w:t>
      </w:r>
    </w:p>
    <w:p>
      <w:pPr>
        <w:pStyle w:val="Heading2"/>
        <w:jc w:val="left"/>
      </w:pPr>
      <w:r>
        <w:t>3.2 Technical Approach</w:t>
      </w:r>
    </w:p>
    <w:p>
      <w:pPr/>
      <w:r>
        <w:t>The project employs a hybrid approach combining classical computer vision techniques with modern deep learning:</w:t>
      </w:r>
    </w:p>
    <w:p>
      <w:pPr>
        <w:pStyle w:val="ListBullet"/>
      </w:pPr>
      <w:r>
        <w:t>Stage 1: Image Preprocessing</w:t>
      </w:r>
      <w:r>
        <w:t xml:space="preserve"> - Green channel extraction and CLAHE enhancement for improved contrast</w:t>
      </w:r>
    </w:p>
    <w:p>
      <w:pPr>
        <w:pStyle w:val="ListBullet"/>
      </w:pPr>
      <w:r>
        <w:t>Stage 2: ROI Extraction</w:t>
      </w:r>
      <w:r>
        <w:t xml:space="preserve"> - Automated detection and normalization of the fundus region</w:t>
      </w:r>
    </w:p>
    <w:p>
      <w:pPr>
        <w:pStyle w:val="ListBullet"/>
      </w:pPr>
      <w:r>
        <w:t>Stage 3: Segmentation</w:t>
      </w:r>
      <w:r>
        <w:t xml:space="preserve"> - K-Means clustering to separate optic disc and cup regions</w:t>
      </w:r>
    </w:p>
    <w:p>
      <w:pPr>
        <w:pStyle w:val="ListBullet"/>
      </w:pPr>
      <w:r>
        <w:t>Stage 4: CDR Calculation</w:t>
      </w:r>
      <w:r>
        <w:t xml:space="preserve"> - Rule-based measurement using segmented anatomical structures</w:t>
      </w:r>
    </w:p>
    <w:p>
      <w:pPr>
        <w:pStyle w:val="ListBullet"/>
      </w:pPr>
      <w:r>
        <w:t>Stage 5-7: CNN Inference &amp; Fusion</w:t>
      </w:r>
      <w:r>
        <w:t xml:space="preserve"> - Deep learning-based classification with multi-modal decision fusion</w:t>
      </w:r>
    </w:p>
    <w:p>
      <w:pPr>
        <w:pStyle w:val="Heading2"/>
        <w:jc w:val="left"/>
      </w:pPr>
      <w:r>
        <w:t>3.3 System Characteristics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Characteristic</w:t>
            </w:r>
          </w:p>
        </w:tc>
        <w:tc>
          <w:tcPr>
            <w:tcW w:type="dxa" w:w="4320"/>
            <w:shd w:fill="D3D3D3"/>
          </w:tcPr>
          <w:p>
            <w:r>
              <w:t>Description</w:t>
            </w:r>
          </w:p>
        </w:tc>
      </w:tr>
      <w:tr>
        <w:tc>
          <w:tcPr>
            <w:tcW w:type="dxa" w:w="4320"/>
          </w:tcPr>
          <w:p>
            <w:r>
              <w:t>Architecture</w:t>
            </w:r>
          </w:p>
        </w:tc>
        <w:tc>
          <w:tcPr>
            <w:tcW w:type="dxa" w:w="4320"/>
          </w:tcPr>
          <w:p>
            <w:r>
              <w:t>Hybrid: Classical CV + Deep Learning (ResNet-50)</w:t>
            </w:r>
          </w:p>
        </w:tc>
      </w:tr>
      <w:tr>
        <w:tc>
          <w:tcPr>
            <w:tcW w:type="dxa" w:w="4320"/>
          </w:tcPr>
          <w:p>
            <w:r>
              <w:t>Input</w:t>
            </w:r>
          </w:p>
        </w:tc>
        <w:tc>
          <w:tcPr>
            <w:tcW w:type="dxa" w:w="4320"/>
          </w:tcPr>
          <w:p>
            <w:r>
              <w:t>Colored fundus photographs (RGB or BGR)</w:t>
            </w:r>
          </w:p>
        </w:tc>
      </w:tr>
      <w:tr>
        <w:tc>
          <w:tcPr>
            <w:tcW w:type="dxa" w:w="4320"/>
          </w:tcPr>
          <w:p>
            <w:r>
              <w:t>Output</w:t>
            </w:r>
          </w:p>
        </w:tc>
        <w:tc>
          <w:tcPr>
            <w:tcW w:type="dxa" w:w="4320"/>
          </w:tcPr>
          <w:p>
            <w:r>
              <w:t>Binary classification (Normal/Glaucoma) with confidence</w:t>
            </w:r>
          </w:p>
        </w:tc>
      </w:tr>
      <w:tr>
        <w:tc>
          <w:tcPr>
            <w:tcW w:type="dxa" w:w="4320"/>
          </w:tcPr>
          <w:p>
            <w:r>
              <w:t>Processing Speed</w:t>
            </w:r>
          </w:p>
        </w:tc>
        <w:tc>
          <w:tcPr>
            <w:tcW w:type="dxa" w:w="4320"/>
          </w:tcPr>
          <w:p>
            <w:r>
              <w:t>~200-500ms per image (CPU)</w:t>
            </w:r>
          </w:p>
        </w:tc>
      </w:tr>
      <w:tr>
        <w:tc>
          <w:tcPr>
            <w:tcW w:type="dxa" w:w="4320"/>
          </w:tcPr>
          <w:p>
            <w:r>
              <w:t>Memory Requirements</w:t>
            </w:r>
          </w:p>
        </w:tc>
        <w:tc>
          <w:tcPr>
            <w:tcW w:type="dxa" w:w="4320"/>
          </w:tcPr>
          <w:p>
            <w:r>
              <w:t>Modest (model size ~102MB)</w:t>
            </w:r>
          </w:p>
        </w:tc>
      </w:tr>
      <w:tr>
        <w:tc>
          <w:tcPr>
            <w:tcW w:type="dxa" w:w="4320"/>
          </w:tcPr>
          <w:p>
            <w:r>
              <w:t>Scalability</w:t>
            </w:r>
          </w:p>
        </w:tc>
        <w:tc>
          <w:tcPr>
            <w:tcW w:type="dxa" w:w="4320"/>
          </w:tcPr>
          <w:p>
            <w:r>
              <w:t>Batch processing of thousands of images</w:t>
            </w:r>
          </w:p>
        </w:tc>
      </w:tr>
      <w:tr>
        <w:tc>
          <w:tcPr>
            <w:tcW w:type="dxa" w:w="4320"/>
          </w:tcPr>
          <w:p>
            <w:r>
              <w:t>Clinical Application</w:t>
            </w:r>
          </w:p>
        </w:tc>
        <w:tc>
          <w:tcPr>
            <w:tcW w:type="dxa" w:w="4320"/>
          </w:tcPr>
          <w:p>
            <w:r>
              <w:t>Screening and diagnostic support</w:t>
            </w:r>
          </w:p>
        </w:tc>
      </w:tr>
    </w:tbl>
    <w:p>
      <w:r>
        <w:br w:type="page"/>
      </w:r>
    </w:p>
    <w:p>
      <w:pPr>
        <w:pStyle w:val="Heading1"/>
        <w:jc w:val="left"/>
      </w:pPr>
      <w:r>
        <w:t>4. DATASET DESCRIPTION</w:t>
      </w:r>
    </w:p>
    <w:p>
      <w:pPr>
        <w:pStyle w:val="Heading2"/>
        <w:jc w:val="left"/>
      </w:pPr>
      <w:r>
        <w:t>4.1 Data Sources</w:t>
      </w:r>
    </w:p>
    <w:p>
      <w:pPr/>
      <w:r>
        <w:t>The project utilizes multiple public and custom fundus image datasets to ensure robust model training and evaluation. The primary dataset used is the REFUGE (Retinal Fundus Glaucoma Evaluation) dataset, which is a widely recognized benchmark in the ophthalmology imaging community.</w:t>
      </w:r>
    </w:p>
    <w:p>
      <w:pPr>
        <w:pStyle w:val="Heading2"/>
        <w:jc w:val="left"/>
      </w:pPr>
      <w:r>
        <w:t>4.2 REFUGE Dataset</w:t>
      </w:r>
    </w:p>
    <w:p>
      <w:pPr/>
      <w:r>
        <w:t>The REFUGE dataset is a comprehensive collection of 1,200 labeled fundus images collected from multiple clinical centers. The dataset characteristics are as follows: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Parameter</w:t>
            </w:r>
          </w:p>
        </w:tc>
        <w:tc>
          <w:tcPr>
            <w:tcW w:type="dxa" w:w="4320"/>
            <w:shd w:fill="D3D3D3"/>
          </w:tcPr>
          <w:p>
            <w:r>
              <w:t>Value</w:t>
            </w:r>
          </w:p>
        </w:tc>
      </w:tr>
      <w:tr>
        <w:tc>
          <w:tcPr>
            <w:tcW w:type="dxa" w:w="4320"/>
          </w:tcPr>
          <w:p>
            <w:r>
              <w:t>Total Images</w:t>
            </w:r>
          </w:p>
        </w:tc>
        <w:tc>
          <w:tcPr>
            <w:tcW w:type="dxa" w:w="4320"/>
          </w:tcPr>
          <w:p>
            <w:r>
              <w:t>1,200</w:t>
            </w:r>
          </w:p>
        </w:tc>
      </w:tr>
      <w:tr>
        <w:tc>
          <w:tcPr>
            <w:tcW w:type="dxa" w:w="4320"/>
          </w:tcPr>
          <w:p>
            <w:r>
              <w:t>Image Resolution</w:t>
            </w:r>
          </w:p>
        </w:tc>
        <w:tc>
          <w:tcPr>
            <w:tcW w:type="dxa" w:w="4320"/>
          </w:tcPr>
          <w:p>
            <w:r>
              <w:t>Variable (typically 2048 × 1536 or 768 × 576 pixels)</w:t>
            </w:r>
          </w:p>
        </w:tc>
      </w:tr>
      <w:tr>
        <w:tc>
          <w:tcPr>
            <w:tcW w:type="dxa" w:w="4320"/>
          </w:tcPr>
          <w:p>
            <w:r>
              <w:t>Normal Cases</w:t>
            </w:r>
          </w:p>
        </w:tc>
        <w:tc>
          <w:tcPr>
            <w:tcW w:type="dxa" w:w="4320"/>
          </w:tcPr>
          <w:p>
            <w:r>
              <w:t>400 (33.3%)</w:t>
            </w:r>
          </w:p>
        </w:tc>
      </w:tr>
      <w:tr>
        <w:tc>
          <w:tcPr>
            <w:tcW w:type="dxa" w:w="4320"/>
          </w:tcPr>
          <w:p>
            <w:r>
              <w:t>Glaucoma Cases</w:t>
            </w:r>
          </w:p>
        </w:tc>
        <w:tc>
          <w:tcPr>
            <w:tcW w:type="dxa" w:w="4320"/>
          </w:tcPr>
          <w:p>
            <w:r>
              <w:t>800 (66.7%)</w:t>
            </w:r>
          </w:p>
        </w:tc>
      </w:tr>
      <w:tr>
        <w:tc>
          <w:tcPr>
            <w:tcW w:type="dxa" w:w="4320"/>
          </w:tcPr>
          <w:p>
            <w:r>
              <w:t>Class Imbalance Ratio</w:t>
            </w:r>
          </w:p>
        </w:tc>
        <w:tc>
          <w:tcPr>
            <w:tcW w:type="dxa" w:w="4320"/>
          </w:tcPr>
          <w:p>
            <w:r>
              <w:t>2:1 (Glaucoma : Normal)</w:t>
            </w:r>
          </w:p>
        </w:tc>
      </w:tr>
      <w:tr>
        <w:tc>
          <w:tcPr>
            <w:tcW w:type="dxa" w:w="4320"/>
          </w:tcPr>
          <w:p>
            <w:r>
              <w:t>Clinical Source</w:t>
            </w:r>
          </w:p>
        </w:tc>
        <w:tc>
          <w:tcPr>
            <w:tcW w:type="dxa" w:w="4320"/>
          </w:tcPr>
          <w:p>
            <w:r>
              <w:t>Multiple ophthalmology clinics</w:t>
            </w:r>
          </w:p>
        </w:tc>
      </w:tr>
    </w:tbl>
    <w:p>
      <w:pPr>
        <w:pStyle w:val="Heading2"/>
        <w:jc w:val="left"/>
      </w:pPr>
      <w:r>
        <w:t>4.3 Additional Datasets</w:t>
      </w:r>
    </w:p>
    <w:p>
      <w:pPr/>
      <w:r>
        <w:t>The project also leverages data from the following supplementary datasets to enhance model robustness:</w:t>
      </w:r>
    </w:p>
    <w:p>
      <w:pPr>
        <w:pStyle w:val="ListBullet"/>
      </w:pPr>
      <w:r>
        <w:t>ACRIMA: Indian fundus images with manual expert annotations</w:t>
      </w:r>
    </w:p>
    <w:p>
      <w:pPr>
        <w:pStyle w:val="ListBullet"/>
      </w:pPr>
      <w:r>
        <w:t>DRISHTI-GS: High-quality Indian fundus images with detailed segmentation</w:t>
      </w:r>
    </w:p>
    <w:p>
      <w:pPr>
        <w:pStyle w:val="ListBullet"/>
      </w:pPr>
      <w:r>
        <w:t>G1020: Multi-ethnic fundus dataset</w:t>
      </w:r>
    </w:p>
    <w:p>
      <w:pPr>
        <w:pStyle w:val="ListBullet"/>
      </w:pPr>
      <w:r>
        <w:t>LAG: Longitudinal dataset with temporal follow-ups</w:t>
      </w:r>
    </w:p>
    <w:p>
      <w:pPr>
        <w:pStyle w:val="ListBullet"/>
      </w:pPr>
      <w:r>
        <w:t>ORIGA: Comprehensive dataset with demographic information</w:t>
      </w:r>
    </w:p>
    <w:p>
      <w:pPr>
        <w:pStyle w:val="ListBullet"/>
      </w:pPr>
      <w:r>
        <w:t>RIM-ONE: Rich dataset with license and expert annotations</w:t>
      </w:r>
    </w:p>
    <w:p>
      <w:pPr>
        <w:pStyle w:val="Heading2"/>
        <w:jc w:val="left"/>
      </w:pPr>
      <w:r>
        <w:t>4.4 Data Organization &amp; Splits</w:t>
      </w:r>
    </w:p>
    <w:p>
      <w:pPr/>
      <w:r>
        <w:t>The combined dataset of 9,005 images is organized into three subsets for model development and evaluation: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Dataset Split</w:t>
            </w:r>
          </w:p>
        </w:tc>
        <w:tc>
          <w:tcPr>
            <w:tcW w:type="dxa" w:w="2880"/>
            <w:shd w:fill="D3D3D3"/>
          </w:tcPr>
          <w:p>
            <w:r>
              <w:t>Percentage</w:t>
            </w:r>
          </w:p>
        </w:tc>
        <w:tc>
          <w:tcPr>
            <w:tcW w:type="dxa" w:w="2880"/>
            <w:shd w:fill="D3D3D3"/>
          </w:tcPr>
          <w:p>
            <w:r>
              <w:t>Image Count</w:t>
            </w:r>
          </w:p>
        </w:tc>
      </w:tr>
      <w:tr>
        <w:tc>
          <w:tcPr>
            <w:tcW w:type="dxa" w:w="2880"/>
          </w:tcPr>
          <w:p>
            <w:r>
              <w:t>Training Set</w:t>
            </w:r>
          </w:p>
        </w:tc>
        <w:tc>
          <w:tcPr>
            <w:tcW w:type="dxa" w:w="2880"/>
          </w:tcPr>
          <w:p>
            <w:r>
              <w:t>70%</w:t>
            </w:r>
          </w:p>
        </w:tc>
        <w:tc>
          <w:tcPr>
            <w:tcW w:type="dxa" w:w="2880"/>
          </w:tcPr>
          <w:p>
            <w:r>
              <w:t>~6,303 images</w:t>
            </w:r>
          </w:p>
        </w:tc>
      </w:tr>
      <w:tr>
        <w:tc>
          <w:tcPr>
            <w:tcW w:type="dxa" w:w="2880"/>
          </w:tcPr>
          <w:p>
            <w:r>
              <w:t>Validation Set</w:t>
            </w:r>
          </w:p>
        </w:tc>
        <w:tc>
          <w:tcPr>
            <w:tcW w:type="dxa" w:w="2880"/>
          </w:tcPr>
          <w:p>
            <w:r>
              <w:t>15%</w:t>
            </w:r>
          </w:p>
        </w:tc>
        <w:tc>
          <w:tcPr>
            <w:tcW w:type="dxa" w:w="2880"/>
          </w:tcPr>
          <w:p>
            <w:r>
              <w:t>~1,351 images</w:t>
            </w:r>
          </w:p>
        </w:tc>
      </w:tr>
      <w:tr>
        <w:tc>
          <w:tcPr>
            <w:tcW w:type="dxa" w:w="2880"/>
          </w:tcPr>
          <w:p>
            <w:r>
              <w:t>Test Set</w:t>
            </w:r>
          </w:p>
        </w:tc>
        <w:tc>
          <w:tcPr>
            <w:tcW w:type="dxa" w:w="2880"/>
          </w:tcPr>
          <w:p>
            <w:r>
              <w:t>15%</w:t>
            </w:r>
          </w:p>
        </w:tc>
        <w:tc>
          <w:tcPr>
            <w:tcW w:type="dxa" w:w="2880"/>
          </w:tcPr>
          <w:p>
            <w:r>
              <w:t>~1,351 images</w:t>
            </w:r>
          </w:p>
        </w:tc>
      </w:tr>
      <w:tr>
        <w:tc>
          <w:tcPr>
            <w:tcW w:type="dxa" w:w="2880"/>
          </w:tcPr>
          <w:p/>
        </w:tc>
        <w:tc>
          <w:tcPr>
            <w:tcW w:type="dxa" w:w="2880"/>
          </w:tcPr>
          <w:p/>
        </w:tc>
        <w:tc>
          <w:tcPr>
            <w:tcW w:type="dxa" w:w="2880"/>
          </w:tcPr>
          <w:p/>
        </w:tc>
      </w:tr>
    </w:tbl>
    <w:p>
      <w:pPr/>
      <w:r>
        <w:t>The stratified splitting ensures that class proportions are maintained across all three sets, preventing bias and ensuring representative sampling.</w:t>
      </w:r>
    </w:p>
    <w:p>
      <w:r>
        <w:br w:type="page"/>
      </w:r>
    </w:p>
    <w:p>
      <w:pPr>
        <w:pStyle w:val="Heading1"/>
        <w:jc w:val="left"/>
      </w:pPr>
      <w:r>
        <w:t>5. SYSTEM ARCHITECTURE</w:t>
      </w:r>
    </w:p>
    <w:p>
      <w:pPr>
        <w:pStyle w:val="Heading2"/>
        <w:jc w:val="left"/>
      </w:pPr>
      <w:r>
        <w:t>5.1 High-Level Architecture Overview</w:t>
      </w:r>
    </w:p>
    <w:p>
      <w:pPr/>
      <w:r>
        <w:t>The Glaucoma Detection System is organized as a seven-stage pipeline, where each stage builds upon the outputs of the previous stage. This modular design ensures maintainability, testability, and the ability to update individual components without affecting the entire system.</w:t>
      </w:r>
    </w:p>
    <w:p>
      <w:pPr>
        <w:pStyle w:val="Heading2"/>
        <w:jc w:val="left"/>
      </w:pPr>
      <w:r>
        <w:t>5.2 Pipeline Stages</w:t>
      </w:r>
    </w:p>
    <w:p>
      <w:pPr>
        <w:pStyle w:val="ListNumber"/>
      </w:pPr>
      <w:r>
        <w:t xml:space="preserve">Stage 1: Image Loading: </w:t>
      </w:r>
      <w:r>
        <w:rPr>
          <w:i/>
        </w:rPr>
        <w:t>Read fundus image from disk (OpenCV, PIL)</w:t>
      </w:r>
    </w:p>
    <w:p>
      <w:pPr>
        <w:pStyle w:val="ListNumber"/>
      </w:pPr>
      <w:r>
        <w:t xml:space="preserve">Stage 2: Preprocessing: </w:t>
      </w:r>
      <w:r>
        <w:rPr>
          <w:i/>
        </w:rPr>
        <w:t>Green channel extraction, CLAHE enhancement, Gaussian filtering</w:t>
      </w:r>
    </w:p>
    <w:p>
      <w:pPr>
        <w:pStyle w:val="ListNumber"/>
      </w:pPr>
      <w:r>
        <w:t xml:space="preserve">Stage 3: ROI Extraction: </w:t>
      </w:r>
      <w:r>
        <w:rPr>
          <w:i/>
        </w:rPr>
        <w:t>Detect and normalize the fundus region of interest</w:t>
      </w:r>
    </w:p>
    <w:p>
      <w:pPr>
        <w:pStyle w:val="ListNumber"/>
      </w:pPr>
      <w:r>
        <w:t xml:space="preserve">Stage 4: Segmentation: </w:t>
      </w:r>
      <w:r>
        <w:rPr>
          <w:i/>
        </w:rPr>
        <w:t>K-Strange clustering to segment optic disc and cup</w:t>
      </w:r>
    </w:p>
    <w:p>
      <w:pPr>
        <w:pStyle w:val="ListNumber"/>
      </w:pPr>
      <w:r>
        <w:t xml:space="preserve">Stage 5: CDR Calculation: </w:t>
      </w:r>
      <w:r>
        <w:rPr>
          <w:i/>
        </w:rPr>
        <w:t>Compute Cup-to-Disc Ratio using segmented masks</w:t>
      </w:r>
    </w:p>
    <w:p>
      <w:pPr>
        <w:pStyle w:val="ListNumber"/>
      </w:pPr>
      <w:r>
        <w:t xml:space="preserve">Stage 6: CNN Inference: </w:t>
      </w:r>
      <w:r>
        <w:rPr>
          <w:i/>
        </w:rPr>
        <w:t>ResNet-50 deep learning model for classification</w:t>
      </w:r>
    </w:p>
    <w:p>
      <w:pPr>
        <w:pStyle w:val="ListNumber"/>
      </w:pPr>
      <w:r>
        <w:t xml:space="preserve">Stage 7: Decision Fusion: </w:t>
      </w:r>
      <w:r>
        <w:rPr>
          <w:i/>
        </w:rPr>
        <w:t>Combine CDR and CNN predictions for final diagnosis</w:t>
      </w:r>
    </w:p>
    <w:p>
      <w:pPr>
        <w:pStyle w:val="Heading2"/>
        <w:jc w:val="left"/>
      </w:pPr>
      <w:r>
        <w:t>5.3 Module Dependencies</w:t>
      </w:r>
    </w:p>
    <w:p>
      <w:pPr/>
      <w:r>
        <w:t>The architecture follows a strict dependency chain:</w:t>
      </w:r>
    </w:p>
    <w:p>
      <w:pPr>
        <w:pStyle w:val="ListBullet"/>
      </w:pPr>
      <w:r>
        <w:t>preprocessing.py → ROI extraction → segmentation.py → cdr.py → evaluate.py</w:t>
      </w:r>
    </w:p>
    <w:p>
      <w:pPr>
        <w:pStyle w:val="ListBullet"/>
      </w:pPr>
      <w:r>
        <w:t>Each module can be executed independently for testing and validation</w:t>
      </w:r>
    </w:p>
    <w:p>
      <w:pPr>
        <w:pStyle w:val="ListBullet"/>
      </w:pPr>
      <w:r>
        <w:t>The pipeline.py module orchestrates all stages for end-to-end processing</w:t>
      </w:r>
    </w:p>
    <w:p>
      <w:pPr>
        <w:pStyle w:val="Heading2"/>
        <w:jc w:val="left"/>
      </w:pPr>
      <w:r>
        <w:t>5.4 Key Design Principles</w:t>
      </w:r>
    </w:p>
    <w:p>
      <w:pPr>
        <w:pStyle w:val="ListBullet"/>
      </w:pPr>
      <w:r>
        <w:t>Modularity: Each processing stage is independent and can be modified without affecting others</w:t>
      </w:r>
    </w:p>
    <w:p>
      <w:pPr>
        <w:pStyle w:val="ListBullet"/>
      </w:pPr>
      <w:r>
        <w:t>Interpretability: Both CDR and CNN outputs are interpretable and clinically relevant</w:t>
      </w:r>
    </w:p>
    <w:p>
      <w:pPr>
        <w:pStyle w:val="ListBullet"/>
      </w:pPr>
      <w:r>
        <w:t>Robustness: Hybrid approach combines strengths of traditional CV and deep learning</w:t>
      </w:r>
    </w:p>
    <w:p>
      <w:pPr>
        <w:pStyle w:val="ListBullet"/>
      </w:pPr>
      <w:r>
        <w:t>Scalability: Batch processing enables analysis of large image collections</w:t>
      </w:r>
    </w:p>
    <w:p>
      <w:pPr>
        <w:pStyle w:val="ListBullet"/>
      </w:pPr>
      <w:r>
        <w:t>Maintainability: Clear code structure with extensive documentation</w:t>
      </w:r>
    </w:p>
    <w:p>
      <w:r>
        <w:br w:type="page"/>
      </w:r>
    </w:p>
    <w:p>
      <w:pPr>
        <w:pStyle w:val="Heading1"/>
        <w:jc w:val="left"/>
      </w:pPr>
      <w:r>
        <w:t>6. PREPROCESSING PIPELINE</w:t>
      </w:r>
    </w:p>
    <w:p>
      <w:pPr>
        <w:pStyle w:val="Heading2"/>
        <w:jc w:val="left"/>
      </w:pPr>
      <w:r>
        <w:t>6.1 Purpose &amp; Overview</w:t>
      </w:r>
    </w:p>
    <w:p>
      <w:pPr/>
      <w:r>
        <w:t>Image preprocessing is a critical first step that normalizes fundus images for downstream analysis. Fundus photographs often suffer from uneven illumination, noise, and variable contrast due to differences in camera equipment, imaging conditions, and patient anatomy. The preprocessing pipeline addresses these challenges systematically.</w:t>
      </w:r>
    </w:p>
    <w:p>
      <w:pPr>
        <w:pStyle w:val="Heading2"/>
        <w:jc w:val="left"/>
      </w:pPr>
      <w:r>
        <w:t>6.2 Processing Steps</w:t>
      </w:r>
    </w:p>
    <w:p>
      <w:pPr>
        <w:pStyle w:val="Heading3"/>
        <w:jc w:val="left"/>
      </w:pPr>
      <w:r>
        <w:t>6.2.1 Step 1: Image Loading</w:t>
      </w:r>
    </w:p>
    <w:p>
      <w:pPr/>
      <w:r>
        <w:t>The initial step loads fundus images from disk using OpenCV (cv2.imread). Images are read in BGR (Blue-Green-Red) format, which is OpenCV's default color space. The image dimensions and data type are automatically detected.</w:t>
      </w:r>
    </w:p>
    <w:p>
      <w:pPr>
        <w:pStyle w:val="ListNumber"/>
      </w:pPr>
      <w:r>
        <w:rPr>
          <w:rFonts w:ascii="Courier New" w:hAnsi="Courier New"/>
          <w:color w:val="800000"/>
          <w:sz w:val="18"/>
        </w:rPr>
        <w:t>image = cv2.imread(image_path, cv2.IMREAD_COLOR)</w:t>
        <w:br/>
        <w:t>if image is None:</w:t>
        <w:br/>
        <w:t xml:space="preserve">    raise FileNotFoundError(...)</w:t>
      </w:r>
    </w:p>
    <w:p>
      <w:pPr>
        <w:pStyle w:val="Heading3"/>
        <w:jc w:val="left"/>
      </w:pPr>
      <w:r>
        <w:t>6.2.2 Step 2: Color Space Conversion &amp; Green Channel Extraction</w:t>
      </w:r>
    </w:p>
    <w:p>
      <w:pPr/>
      <w:r>
        <w:t>Although images are initially loaded in BGR, we work primarily with the green channel because: (1) The green channel provides the best contrast for vascular and structural details in fundus images, (2) The red channel is often saturated in brightly lit areas, (3) The blue channel has limited useful information. We extract the green channel using array indexing:</w:t>
      </w:r>
    </w:p>
    <w:p>
      <w:pPr>
        <w:pStyle w:val="ListNumber"/>
      </w:pPr>
      <w:r>
        <w:rPr>
          <w:rFonts w:ascii="Courier New" w:hAnsi="Courier New"/>
          <w:color w:val="800000"/>
          <w:sz w:val="18"/>
        </w:rPr>
        <w:t>green_channel = image_bgr[:, :, 1]  # G is index 1 in BGR</w:t>
      </w:r>
    </w:p>
    <w:p>
      <w:pPr/>
      <w:r>
        <w:t>This operation preserves all spatial information while reducing computational complexity by working with 2D grayscale data instead of 3D color data.</w:t>
      </w:r>
    </w:p>
    <w:p>
      <w:pPr>
        <w:pStyle w:val="Heading3"/>
        <w:jc w:val="left"/>
      </w:pPr>
      <w:r>
        <w:t>6.2.3 Step 3: CLAHE Enhancement</w:t>
      </w:r>
    </w:p>
    <w:p>
      <w:pPr/>
      <w:r>
        <w:t>Contrast Limited Adaptive Histogram Equalization (CLAHE) is applied to improve local contrast. CLAHE divides the image into small tiles and applies histogram equalization to each tile independently, then interpolates at tile boundaries. This technique is superior to global histogram equalization because it prevents over-amplification of noise in uniform regions.</w:t>
      </w:r>
    </w:p>
    <w:p>
      <w:pPr>
        <w:pStyle w:val="ListNumber"/>
      </w:pPr>
      <w:r>
        <w:rPr>
          <w:rFonts w:ascii="Courier New" w:hAnsi="Courier New"/>
          <w:color w:val="800000"/>
          <w:sz w:val="18"/>
        </w:rPr>
        <w:t>clahe = cv2.createCLAHE(clipLimit=2.0, tileGridSize=(8, 8))</w:t>
        <w:br/>
        <w:t>enhanced = clahe.apply(green_channel)</w:t>
      </w:r>
    </w:p>
    <w:p>
      <w:pPr/>
      <w:r>
        <w:t>CLAHE parameters: clipLimit=2.0 controls contrast amplification (lower values → less aggressive), tileGridSize=(8, 8) defines the grid of tiles. These values were selected empirically to balance enhancement without introducing artifacts.</w:t>
      </w:r>
    </w:p>
    <w:p>
      <w:pPr>
        <w:pStyle w:val="Heading3"/>
        <w:jc w:val="left"/>
      </w:pPr>
      <w:r>
        <w:t>6.2.4 Step 4: Gaussian Blur Filtering</w:t>
      </w:r>
    </w:p>
    <w:p>
      <w:pPr/>
      <w:r>
        <w:t>Gaussian blur (Gaussian filtering) reduces high-frequency noise while preserving important edges. The filter is applied with a kernel size of 5×5 and sigma=1.0:</w:t>
      </w:r>
    </w:p>
    <w:p>
      <w:pPr>
        <w:pStyle w:val="ListNumber"/>
      </w:pPr>
      <w:r>
        <w:rPr>
          <w:rFonts w:ascii="Courier New" w:hAnsi="Courier New"/>
          <w:color w:val="800000"/>
          <w:sz w:val="18"/>
        </w:rPr>
        <w:t>filtered = cv2.GaussianBlur(enhanced, (5, 5), sigma=1.0)</w:t>
      </w:r>
    </w:p>
    <w:p>
      <w:pPr/>
      <w:r>
        <w:t>Why Gaussian blur? It smooths minor artifacts and noise that could confuse downstream algorithms, while the relatively small kernel size (5×5) prevents blurring of important structural details.</w:t>
      </w:r>
    </w:p>
    <w:p>
      <w:pPr>
        <w:pStyle w:val="Heading3"/>
        <w:jc w:val="left"/>
      </w:pPr>
      <w:r>
        <w:t>6.2.5 Step 5: Normalization to [0, 1]</w:t>
      </w:r>
    </w:p>
    <w:p>
      <w:pPr/>
      <w:r>
        <w:t>The final preprocessing step normalizes pixel values from the original [0, 255] range to [0, 1] for neural network training. This normalization ensures stable gradient flow and faster convergence:</w:t>
      </w:r>
    </w:p>
    <w:p>
      <w:pPr>
        <w:pStyle w:val="ListNumber"/>
      </w:pPr>
      <w:r>
        <w:rPr>
          <w:rFonts w:ascii="Courier New" w:hAnsi="Courier New"/>
          <w:color w:val="800000"/>
          <w:sz w:val="18"/>
        </w:rPr>
        <w:t>normalized = filtered.astype(np.float32) / 255.0</w:t>
      </w:r>
    </w:p>
    <w:p>
      <w:pPr>
        <w:pStyle w:val="Heading2"/>
        <w:jc w:val="left"/>
      </w:pPr>
      <w:r>
        <w:t>6.3 Output</w:t>
      </w:r>
    </w:p>
    <w:p>
      <w:pPr/>
      <w:r>
        <w:t>The preprocessing module returns a dictionary containing intermediate results from each stage, enabling visualization and debugging. The primary output is the 'normalized' image, which becomes the input to subsequent pipeline stages.</w:t>
      </w:r>
    </w:p>
    <w:p>
      <w:r>
        <w:br w:type="page"/>
      </w:r>
    </w:p>
    <w:p>
      <w:pPr>
        <w:pStyle w:val="Heading1"/>
        <w:jc w:val="left"/>
      </w:pPr>
      <w:r>
        <w:t>7. ROI EXTRACTION &amp; NORMALIZATION</w:t>
      </w:r>
    </w:p>
    <w:p>
      <w:pPr>
        <w:pStyle w:val="Heading2"/>
        <w:jc w:val="left"/>
      </w:pPr>
      <w:r>
        <w:t>7.1 Objective</w:t>
      </w:r>
    </w:p>
    <w:p>
      <w:pPr/>
      <w:r>
        <w:t>The Region of Interest (ROI) extraction step identifies and isolates the fundus region from the entire image. Fundus photographs often include borders, text, or artifacts outside the circular retinal area. Extracting only the fundus region focuses analysis on relevant structures and reduces false positives.</w:t>
      </w:r>
    </w:p>
    <w:p>
      <w:pPr>
        <w:pStyle w:val="Heading2"/>
        <w:jc w:val="left"/>
      </w:pPr>
      <w:r>
        <w:t>7.2 ROI Detection Method</w:t>
      </w:r>
    </w:p>
    <w:p>
      <w:pPr/>
      <w:r>
        <w:t>The ROI detection uses thresholding and connected component analysis to identify the bright fundus disk:</w:t>
      </w:r>
    </w:p>
    <w:p>
      <w:pPr>
        <w:pStyle w:val="ListNumber"/>
      </w:pPr>
      <w:r>
        <w:t>Apply binary threshold to separate foreground from background</w:t>
      </w:r>
    </w:p>
    <w:p>
      <w:pPr>
        <w:pStyle w:val="ListNumber"/>
      </w:pPr>
      <w:r>
        <w:t>Find all connected components using OpenCV morphological operations</w:t>
      </w:r>
    </w:p>
    <w:p>
      <w:pPr>
        <w:pStyle w:val="ListNumber"/>
      </w:pPr>
      <w:r>
        <w:t>Select the largest connected component (the fundus disk)</w:t>
      </w:r>
    </w:p>
    <w:p>
      <w:pPr>
        <w:pStyle w:val="ListNumber"/>
      </w:pPr>
      <w:r>
        <w:t>Compute a bounding circle or square around the detected region</w:t>
      </w:r>
    </w:p>
    <w:p>
      <w:pPr>
        <w:pStyle w:val="Heading2"/>
        <w:jc w:val="left"/>
      </w:pPr>
      <w:r>
        <w:t>7.3 Fixed Size Normalization</w:t>
      </w:r>
    </w:p>
    <w:p>
      <w:pPr/>
      <w:r>
        <w:t>For consistency across all images and to ensure fixed input dimensions for the neural network, all ROIs are resized to a standardized 200×200 pixel size. This fixed size was chosen based on:</w:t>
      </w:r>
    </w:p>
    <w:p>
      <w:pPr>
        <w:pStyle w:val="ListBullet"/>
      </w:pPr>
      <w:r>
        <w:t>Retains sufficient detail for optic disc and cup segmentation</w:t>
      </w:r>
    </w:p>
    <w:p>
      <w:pPr>
        <w:pStyle w:val="ListBullet"/>
      </w:pPr>
      <w:r>
        <w:t>Reduces computational requirements compared to larger images</w:t>
      </w:r>
    </w:p>
    <w:p>
      <w:pPr>
        <w:pStyle w:val="ListBullet"/>
      </w:pPr>
      <w:r>
        <w:t>Aligns with clinical ROI sizes used in ophthalmic research</w:t>
      </w:r>
    </w:p>
    <w:p>
      <w:pPr>
        <w:pStyle w:val="ListBullet"/>
      </w:pPr>
      <w:r>
        <w:t>Balances between computational efficiency and information preservation</w:t>
      </w:r>
    </w:p>
    <w:p>
      <w:pPr>
        <w:pStyle w:val="Heading2"/>
        <w:jc w:val="left"/>
      </w:pPr>
      <w:r>
        <w:t>7.4 Edge Padding Strategy</w:t>
      </w:r>
    </w:p>
    <w:p>
      <w:pPr/>
      <w:r>
        <w:t>When the detected fundus region is smaller than the target 200×200 size, the image is padded at the edges using padding techniques (typically zero-padding or mirroring) to avoid loss of information.</w:t>
      </w:r>
    </w:p>
    <w:p>
      <w:r>
        <w:br w:type="page"/>
      </w:r>
    </w:p>
    <w:p>
      <w:pPr>
        <w:pStyle w:val="Heading1"/>
        <w:jc w:val="left"/>
      </w:pPr>
      <w:r>
        <w:t>8. SEGMENTATION MODULE</w:t>
      </w:r>
    </w:p>
    <w:p>
      <w:pPr>
        <w:pStyle w:val="Heading2"/>
        <w:jc w:val="left"/>
      </w:pPr>
      <w:r>
        <w:t>8.1 Segmentation Objective</w:t>
      </w:r>
    </w:p>
    <w:p>
      <w:pPr/>
      <w:r>
        <w:t>The segmentation module accurately identifies and separates two key anatomical structures within the fundus ROI: (1) the Optic Disc (the brighter region containing blood vessels and nerve fibers), and (2) the Optic Cup (the darker central excavation within the disc). Accurate segmentation is essential for subsequent CDR calculation and glaucoma assessment.</w:t>
      </w:r>
    </w:p>
    <w:p>
      <w:pPr>
        <w:pStyle w:val="Heading2"/>
        <w:jc w:val="left"/>
      </w:pPr>
      <w:r>
        <w:t>8.2 K-Strange Clustering Algorithm</w:t>
      </w:r>
    </w:p>
    <w:p>
      <w:pPr/>
      <w:r>
        <w:t>The segmentation employs K-Strange clustering, a variant of K-Means specifically adapted for fundus image analysis. K-Strange uses K=2 clusters initialized with the minimum and maximum intensity values (Kmin and Kmax) in the image, rather than random initialization.</w:t>
      </w:r>
    </w:p>
    <w:p>
      <w:pPr>
        <w:pStyle w:val="Heading3"/>
        <w:jc w:val="left"/>
      </w:pPr>
      <w:r>
        <w:t>8.2.1 Algorithm Steps</w:t>
      </w:r>
    </w:p>
    <w:p>
      <w:pPr>
        <w:pStyle w:val="ListNumber"/>
      </w:pPr>
      <w:r>
        <w:t>Compute minimum and maximum intensity values from the ROI</w:t>
      </w:r>
    </w:p>
    <w:p>
      <w:pPr>
        <w:pStyle w:val="ListNumber"/>
      </w:pPr>
      <w:r>
        <w:t>Initialize two cluster centers: K_min = min_intensity, K_max = max_intensity</w:t>
      </w:r>
    </w:p>
    <w:p>
      <w:pPr>
        <w:pStyle w:val="ListNumber"/>
      </w:pPr>
      <w:r>
        <w:t>Assign each pixel to the nearest cluster center (Euclidean distance in intensity space)</w:t>
      </w:r>
    </w:p>
    <w:p>
      <w:pPr>
        <w:pStyle w:val="ListNumber"/>
      </w:pPr>
      <w:r>
        <w:t>For two-stage segmentation: Apply K-Strange twice iteratively</w:t>
      </w:r>
    </w:p>
    <w:p>
      <w:pPr>
        <w:pStyle w:val="Heading3"/>
        <w:jc w:val="left"/>
      </w:pPr>
      <w:r>
        <w:t>8.2.2 Two-Stage Segmentation Process</w:t>
      </w:r>
    </w:p>
    <w:p>
      <w:pPr/>
      <w:r>
        <w:t>Optic disc and cup segmentation requires two sequential stages because cup segmentation depends on first identifying the disc.</w:t>
      </w:r>
    </w:p>
    <w:p>
      <w:pPr>
        <w:pStyle w:val="ListBullet"/>
      </w:pPr>
      <w:r>
        <w:t>Stage 1: Disc vs. Background - Separate the bright optic disc from the darker background retina</w:t>
      </w:r>
    </w:p>
    <w:p>
      <w:pPr>
        <w:pStyle w:val="ListBullet"/>
      </w:pPr>
      <w:r>
        <w:t>Stage 2: Cup vs. Disc - Within the identified disc, separate the darker cup from the lighter disc tissue</w:t>
      </w:r>
    </w:p>
    <w:p>
      <w:pPr>
        <w:pStyle w:val="Heading2"/>
        <w:jc w:val="left"/>
      </w:pPr>
      <w:r>
        <w:t>8.3 Post-Processing &amp; Refinement</w:t>
      </w:r>
    </w:p>
    <w:p>
      <w:pPr/>
      <w:r>
        <w:t>Raw segmentation results often contain noise and small artifacts. Several post-processing steps refine the masks for improved accuracy:</w:t>
      </w:r>
    </w:p>
    <w:p>
      <w:pPr>
        <w:pStyle w:val="Heading3"/>
        <w:jc w:val="left"/>
      </w:pPr>
      <w:r>
        <w:t>8.3.1 Morphological Operations</w:t>
      </w:r>
    </w:p>
    <w:p>
      <w:pPr/>
      <w:r>
        <w:t>Morphological closing (dilation followed by erosion) fills small holes within the disc mask. Morphological opening (erosion followed by dilation) removes small disconnected components and noise.</w:t>
      </w:r>
    </w:p>
    <w:p>
      <w:pPr>
        <w:pStyle w:val="ListNumber"/>
      </w:pPr>
      <w:r>
        <w:rPr>
          <w:rFonts w:ascii="Courier New" w:hAnsi="Courier New"/>
          <w:color w:val="800000"/>
          <w:sz w:val="18"/>
        </w:rPr>
        <w:t>kernel = cv2.getStructuringElement(cv2.MORPH_ELLIPSE, (5, 5))</w:t>
        <w:br/>
        <w:t>cleaned = cv2.morphologyEx(mask, cv2.MORPH_CLOSE, kernel)</w:t>
      </w:r>
    </w:p>
    <w:p>
      <w:pPr>
        <w:pStyle w:val="Heading3"/>
        <w:jc w:val="left"/>
      </w:pPr>
      <w:r>
        <w:t>8.3.2 Ellipse Fitting</w:t>
      </w:r>
    </w:p>
    <w:p>
      <w:pPr/>
      <w:r>
        <w:t>The optic disc is approximately circular/elliptical in shape. After initial clustering, we fit an ellipse to the detected disc boundary and use this fitted ellipse as the refined disc mask. This enforces anatomical plausibility and reduces segmentation noise.</w:t>
      </w:r>
    </w:p>
    <w:p>
      <w:pPr>
        <w:pStyle w:val="ListNumber"/>
      </w:pPr>
      <w:r>
        <w:rPr>
          <w:rFonts w:ascii="Courier New" w:hAnsi="Courier New"/>
          <w:color w:val="800000"/>
          <w:sz w:val="18"/>
        </w:rPr>
        <w:t>ellipse = cv2.fitEllipse(largest_contour)</w:t>
        <w:br/>
        <w:t>cv2.ellipse(mask, ellipse, 1, thickness=-1)</w:t>
      </w:r>
    </w:p>
    <w:p>
      <w:pPr>
        <w:pStyle w:val="Heading3"/>
        <w:jc w:val="left"/>
      </w:pPr>
      <w:r>
        <w:t>8.3.3 Connected Component Analysis</w:t>
      </w:r>
    </w:p>
    <w:p>
      <w:pPr/>
      <w:r>
        <w:t>After stage 2 segmentation, multiple disconnected regions might represent the cup. Connected component analysis identifies all separate regions and selects the largest connected component that is closest to the disc center, ensuring the cup is kept central and anatomically plausible.</w:t>
      </w:r>
    </w:p>
    <w:p>
      <w:r>
        <w:br w:type="page"/>
      </w:r>
    </w:p>
    <w:p>
      <w:pPr>
        <w:pStyle w:val="Heading1"/>
        <w:jc w:val="left"/>
      </w:pPr>
      <w:r>
        <w:t>9. CDR CALCULATION</w:t>
      </w:r>
    </w:p>
    <w:p>
      <w:pPr>
        <w:pStyle w:val="Heading2"/>
        <w:jc w:val="left"/>
      </w:pPr>
      <w:r>
        <w:t>9.1 Cup-to-Disc Ratio Definition</w:t>
      </w:r>
    </w:p>
    <w:p>
      <w:pPr/>
      <w:r>
        <w:t>The Cup-to-Disc Ratio (CDR) is a quantitative measure of glaucomatous optic nerve damage. It is defined as:</w:t>
      </w:r>
    </w:p>
    <w:p>
      <w:pPr>
        <w:pStyle w:val="ListNumber"/>
      </w:pPr>
      <w:r>
        <w:rPr>
          <w:rFonts w:ascii="Courier New" w:hAnsi="Courier New"/>
          <w:color w:val="800000"/>
          <w:sz w:val="18"/>
        </w:rPr>
        <w:t>CDR = Vertical Cup Diameter / Vertical Disc Diameter</w:t>
      </w:r>
    </w:p>
    <w:p>
      <w:pPr/>
      <w:r>
        <w:t>The vertical measurement is preferred over horizontal or area-based measurements because clinicians traditionally measure CDR vertically, and vertical changes are more sensitive to glaucomatous damage.</w:t>
      </w:r>
    </w:p>
    <w:p>
      <w:pPr>
        <w:pStyle w:val="Heading2"/>
        <w:jc w:val="left"/>
      </w:pPr>
      <w:r>
        <w:t>9.2 Diameter Computation</w:t>
      </w:r>
    </w:p>
    <w:p>
      <w:pPr>
        <w:pStyle w:val="Heading3"/>
        <w:jc w:val="left"/>
      </w:pPr>
      <w:r>
        <w:t>9.2.1 Vertical Diameter Calculation</w:t>
      </w:r>
    </w:p>
    <w:p>
      <w:pPr/>
      <w:r>
        <w:t>The vertical diameter is computed as the distance between the topmost and bottommost non-zero pixels in the mask (row direction):</w:t>
      </w:r>
    </w:p>
    <w:p>
      <w:pPr>
        <w:pStyle w:val="ListNumber"/>
      </w:pPr>
      <w:r>
        <w:rPr>
          <w:rFonts w:ascii="Courier New" w:hAnsi="Courier New"/>
          <w:color w:val="800000"/>
          <w:sz w:val="18"/>
        </w:rPr>
        <w:t>vertical_diameter = max_row - min_row + 1</w:t>
      </w:r>
    </w:p>
    <w:p>
      <w:pPr>
        <w:pStyle w:val="Heading3"/>
        <w:jc w:val="left"/>
      </w:pPr>
      <w:r>
        <w:t>9.2.2 Horizontal Diameter Calculation</w:t>
      </w:r>
    </w:p>
    <w:p>
      <w:pPr/>
      <w:r>
        <w:t>Similarly, the horizontal diameter measures the left-to-right extent:</w:t>
      </w:r>
    </w:p>
    <w:p>
      <w:pPr>
        <w:pStyle w:val="ListNumber"/>
      </w:pPr>
      <w:r>
        <w:rPr>
          <w:rFonts w:ascii="Courier New" w:hAnsi="Courier New"/>
          <w:color w:val="800000"/>
          <w:sz w:val="18"/>
        </w:rPr>
        <w:t>horizontal_diameter = max_col - min_col + 1</w:t>
      </w:r>
    </w:p>
    <w:p>
      <w:pPr>
        <w:pStyle w:val="Heading2"/>
        <w:jc w:val="left"/>
      </w:pPr>
      <w:r>
        <w:t>9.3 CDR Interpretation</w:t>
      </w:r>
    </w:p>
    <w:p>
      <w:pPr/>
      <w:r>
        <w:t>The computed CDR value is interpreted according to clinical guidelines: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CDR Range</w:t>
            </w:r>
          </w:p>
        </w:tc>
        <w:tc>
          <w:tcPr>
            <w:tcW w:type="dxa" w:w="4320"/>
            <w:shd w:fill="D3D3D3"/>
          </w:tcPr>
          <w:p>
            <w:r>
              <w:t>Clinical Status</w:t>
            </w:r>
          </w:p>
        </w:tc>
      </w:tr>
      <w:tr>
        <w:tc>
          <w:tcPr>
            <w:tcW w:type="dxa" w:w="4320"/>
          </w:tcPr>
          <w:p>
            <w:r>
              <w:t>&lt; 0.5</w:t>
            </w:r>
          </w:p>
        </w:tc>
        <w:tc>
          <w:tcPr>
            <w:tcW w:type="dxa" w:w="4320"/>
          </w:tcPr>
          <w:p>
            <w:r>
              <w:t>Normal - Low glaucoma risk</w:t>
            </w:r>
          </w:p>
        </w:tc>
      </w:tr>
      <w:tr>
        <w:tc>
          <w:tcPr>
            <w:tcW w:type="dxa" w:w="4320"/>
          </w:tcPr>
          <w:p>
            <w:r>
              <w:t>0.5 - 0.6</w:t>
            </w:r>
          </w:p>
        </w:tc>
        <w:tc>
          <w:tcPr>
            <w:tcW w:type="dxa" w:w="4320"/>
          </w:tcPr>
          <w:p>
            <w:r>
              <w:t>Borderline - Monitor closely</w:t>
            </w:r>
          </w:p>
        </w:tc>
      </w:tr>
      <w:tr>
        <w:tc>
          <w:tcPr>
            <w:tcW w:type="dxa" w:w="4320"/>
          </w:tcPr>
          <w:p>
            <w:r>
              <w:t>0.6 - 0.8</w:t>
            </w:r>
          </w:p>
        </w:tc>
        <w:tc>
          <w:tcPr>
            <w:tcW w:type="dxa" w:w="4320"/>
          </w:tcPr>
          <w:p>
            <w:r>
              <w:t>Glaucoma Suspected - Refer to specialist</w:t>
            </w:r>
          </w:p>
        </w:tc>
      </w:tr>
      <w:tr>
        <w:tc>
          <w:tcPr>
            <w:tcW w:type="dxa" w:w="4320"/>
          </w:tcPr>
          <w:p>
            <w:r>
              <w:t>&gt; 0.8</w:t>
            </w:r>
          </w:p>
        </w:tc>
        <w:tc>
          <w:tcPr>
            <w:tcW w:type="dxa" w:w="4320"/>
          </w:tcPr>
          <w:p>
            <w:r>
              <w:t>Advanced Glaucoma - Urgent intervention needed</w:t>
            </w:r>
          </w:p>
        </w:tc>
      </w:tr>
      <w:tr>
        <w:tc>
          <w:tcPr>
            <w:tcW w:type="dxa" w:w="4320"/>
          </w:tcPr>
          <w:p/>
        </w:tc>
        <w:tc>
          <w:tcPr>
            <w:tcW w:type="dxa" w:w="4320"/>
          </w:tcPr>
          <w:p/>
        </w:tc>
      </w:tr>
    </w:tbl>
    <w:p>
      <w:pPr>
        <w:pStyle w:val="Heading2"/>
        <w:jc w:val="left"/>
      </w:pPr>
      <w:r>
        <w:t>9.4 Additional Measurements</w:t>
      </w:r>
    </w:p>
    <w:p>
      <w:pPr/>
      <w:r>
        <w:t>Beyond the primary CDR metric, the system also computes:</w:t>
      </w:r>
    </w:p>
    <w:p>
      <w:pPr>
        <w:pStyle w:val="ListBullet"/>
      </w:pPr>
      <w:r>
        <w:t>Disc and Cup areas (in pixels)</w:t>
      </w:r>
    </w:p>
    <w:p>
      <w:pPr>
        <w:pStyle w:val="ListBullet"/>
      </w:pPr>
      <w:r>
        <w:t>Area-based CDR for comparison</w:t>
      </w:r>
    </w:p>
    <w:p>
      <w:pPr>
        <w:pStyle w:val="ListBullet"/>
      </w:pPr>
      <w:r>
        <w:t>Disc center coordinates</w:t>
      </w:r>
    </w:p>
    <w:p>
      <w:pPr>
        <w:pStyle w:val="ListBullet"/>
      </w:pPr>
      <w:r>
        <w:t>Neuroretinal rim measurements</w:t>
      </w:r>
    </w:p>
    <w:p>
      <w:r>
        <w:br w:type="page"/>
      </w:r>
    </w:p>
    <w:p>
      <w:pPr>
        <w:pStyle w:val="Heading1"/>
        <w:jc w:val="left"/>
      </w:pPr>
      <w:r>
        <w:t>10. CONVOLUTIONAL NEURAL NETWORK MODEL</w:t>
      </w:r>
    </w:p>
    <w:p>
      <w:pPr>
        <w:pStyle w:val="Heading2"/>
        <w:jc w:val="left"/>
      </w:pPr>
      <w:r>
        <w:t>10.1 Model Selection: ResNet-50</w:t>
      </w:r>
    </w:p>
    <w:p>
      <w:pPr/>
      <w:r>
        <w:t>The system employs ResNet-50 (Residual Network with 50 layers) as its deep learning backbone. ResNet-50 is a well-established convolutional neural network architecture that has demonstrated excellent performance on medical imaging tasks. Key reasons for selecting ResNet-50:</w:t>
      </w:r>
    </w:p>
    <w:p>
      <w:pPr>
        <w:pStyle w:val="ListBullet"/>
      </w:pPr>
      <w:r>
        <w:t>Deep architecture (50 layers) capturing multi-level features</w:t>
      </w:r>
    </w:p>
    <w:p>
      <w:pPr>
        <w:pStyle w:val="ListBullet"/>
      </w:pPr>
      <w:r>
        <w:t>Residual connections enabling effective training of very deep networks</w:t>
      </w:r>
    </w:p>
    <w:p>
      <w:pPr>
        <w:pStyle w:val="ListBullet"/>
      </w:pPr>
      <w:r>
        <w:t>Pre-trained weights available from ImageNet (transfer learning)</w:t>
      </w:r>
    </w:p>
    <w:p>
      <w:pPr>
        <w:pStyle w:val="ListBullet"/>
      </w:pPr>
      <w:r>
        <w:t>Proven effectiveness on medical imaging classification tasks</w:t>
      </w:r>
    </w:p>
    <w:p>
      <w:pPr>
        <w:pStyle w:val="ListBullet"/>
      </w:pPr>
      <w:r>
        <w:t>Balance between model complexity and computational efficiency</w:t>
      </w:r>
    </w:p>
    <w:p>
      <w:pPr>
        <w:pStyle w:val="Heading2"/>
        <w:jc w:val="left"/>
      </w:pPr>
      <w:r>
        <w:t>10.2 Transfer Learning Strategy</w:t>
      </w:r>
    </w:p>
    <w:p>
      <w:pPr/>
      <w:r>
        <w:t>Instead of training ResNet-50 from scratch (which would require enormous amounts of labeled fundus data), we employ transfer learning. The model is initialized with ImageNet pre-trained weights, which have learned general image features (edges, textures, shapes) applicable to medical images. We then fine-tune the model specifically for glaucoma detection.</w:t>
      </w:r>
    </w:p>
    <w:p>
      <w:pPr>
        <w:pStyle w:val="Heading3"/>
        <w:jc w:val="left"/>
      </w:pPr>
      <w:r>
        <w:t>10.2.1 Two-Phase Training Approach</w:t>
      </w:r>
    </w:p>
    <w:p>
      <w:pPr/>
      <w:r>
        <w:t>The fine-tuning is conducted in two distinct phases to preserve pre-trained knowledge while adapting to fundus images:</w:t>
      </w:r>
    </w:p>
    <w:p>
      <w:pPr>
        <w:pStyle w:val="ListBullet"/>
      </w:pPr>
      <w:r>
        <w:t>Phase 1 (Epochs 1-5): Freeze All Backbone Layers - Keep all ResNet-50 layers frozen, train only the new classification head. This prevents dramatic changes to learned features while the new head adapts.</w:t>
      </w:r>
    </w:p>
    <w:p>
      <w:pPr>
        <w:pStyle w:val="ListBullet"/>
      </w:pPr>
      <w:r>
        <w:t>Phase 2 (Epochs 6-20): Unfreeze Layer4 - Unfreeze the last residual block (layer4) and the classification head, fine-tuning high-level features with a lower learning rate (1e-4 vs. 1e-3 in Phase 1).</w:t>
      </w:r>
    </w:p>
    <w:p>
      <w:pPr>
        <w:pStyle w:val="Heading3"/>
        <w:jc w:val="left"/>
      </w:pPr>
      <w:r>
        <w:t>10.2.2 Learning Rates</w:t>
      </w:r>
    </w:p>
    <w:p>
      <w:pPr>
        <w:pStyle w:val="ListBullet"/>
      </w:pPr>
      <w:r>
        <w:t>Phase 1 Learning Rate: 1e-3 (higher LR for new head)</w:t>
      </w:r>
    </w:p>
    <w:p>
      <w:pPr>
        <w:pStyle w:val="ListBullet"/>
      </w:pPr>
      <w:r>
        <w:t>Phase 2 Learning Rate: 1e-4 (lower LR for fine-tuning to prevent overfitting)</w:t>
      </w:r>
    </w:p>
    <w:p>
      <w:pPr>
        <w:pStyle w:val="Heading2"/>
        <w:jc w:val="left"/>
      </w:pPr>
      <w:r>
        <w:t>10.3 Model Architecture Modifications</w:t>
      </w:r>
    </w:p>
    <w:p>
      <w:pPr/>
      <w:r>
        <w:t>The standard ResNet-50 is modified for binary glaucoma classification. Standard ResNet-50 is designed for ImageNet's 1000-class problem; we adapt it for binary classification:</w:t>
      </w:r>
    </w:p>
    <w:p>
      <w:pPr>
        <w:pStyle w:val="ListBullet"/>
      </w:pPr>
      <w:r>
        <w:t>Remove final fully connected layer and replace with custom head: 2048 → 512 (ReLU) → 1 (Sigmoid)</w:t>
      </w:r>
    </w:p>
    <w:p>
      <w:pPr>
        <w:pStyle w:val="ListBullet"/>
      </w:pPr>
      <w:r>
        <w:t>Add Dropout layers (rates 0.5 and 0.3) to prevent overfitting on the relatively small fundus dataset</w:t>
      </w:r>
    </w:p>
    <w:p>
      <w:pPr>
        <w:pStyle w:val="ListBullet"/>
      </w:pPr>
      <w:r>
        <w:t>Use Sigmoid activation for binary output (produces probability between 0 and 1)</w:t>
      </w:r>
    </w:p>
    <w:p>
      <w:pPr>
        <w:pStyle w:val="Heading2"/>
        <w:jc w:val="left"/>
      </w:pPr>
      <w:r>
        <w:t>10.4 Loss Function</w:t>
      </w:r>
    </w:p>
    <w:p>
      <w:pPr/>
      <w:r>
        <w:t>The model is trained with Binary Cross-Entropy (BCE) loss, the standard choice for binary classification:</w:t>
      </w:r>
    </w:p>
    <w:p>
      <w:pPr>
        <w:pStyle w:val="ListNumber"/>
      </w:pPr>
      <w:r>
        <w:rPr>
          <w:rFonts w:ascii="Courier New" w:hAnsi="Courier New"/>
          <w:color w:val="800000"/>
          <w:sz w:val="18"/>
        </w:rPr>
        <w:t>loss = -[y*log(y_pred) + (1-y)*log(1-y_pred)]</w:t>
      </w:r>
    </w:p>
    <w:p>
      <w:pPr/>
      <w:r>
        <w:t>To address class imbalance in the dataset (66.7% glaucoma, 33.3% normal), we apply class weights: glaucoma samples receive higher weight in the loss, ensuring the minority normal class contributes equally.</w:t>
      </w:r>
    </w:p>
    <w:p>
      <w:r>
        <w:br w:type="page"/>
      </w:r>
    </w:p>
    <w:p>
      <w:pPr>
        <w:pStyle w:val="Heading1"/>
        <w:jc w:val="left"/>
      </w:pPr>
      <w:r>
        <w:t>11. TRAINING PIPELINE</w:t>
      </w:r>
    </w:p>
    <w:p>
      <w:pPr>
        <w:pStyle w:val="Heading2"/>
        <w:jc w:val="left"/>
      </w:pPr>
      <w:r>
        <w:t>11.1 Training Configuration</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Parameter</w:t>
            </w:r>
          </w:p>
        </w:tc>
        <w:tc>
          <w:tcPr>
            <w:tcW w:type="dxa" w:w="4320"/>
            <w:shd w:fill="D3D3D3"/>
          </w:tcPr>
          <w:p>
            <w:r>
              <w:t>Value</w:t>
            </w:r>
          </w:p>
        </w:tc>
      </w:tr>
      <w:tr>
        <w:tc>
          <w:tcPr>
            <w:tcW w:type="dxa" w:w="4320"/>
          </w:tcPr>
          <w:p>
            <w:r>
              <w:t>Optimizer</w:t>
            </w:r>
          </w:p>
        </w:tc>
        <w:tc>
          <w:tcPr>
            <w:tcW w:type="dxa" w:w="4320"/>
          </w:tcPr>
          <w:p>
            <w:r>
              <w:t>Adam (adaptive learning rate)</w:t>
            </w:r>
          </w:p>
        </w:tc>
      </w:tr>
      <w:tr>
        <w:tc>
          <w:tcPr>
            <w:tcW w:type="dxa" w:w="4320"/>
          </w:tcPr>
          <w:p>
            <w:r>
              <w:t>Total Epochs</w:t>
            </w:r>
          </w:p>
        </w:tc>
        <w:tc>
          <w:tcPr>
            <w:tcW w:type="dxa" w:w="4320"/>
          </w:tcPr>
          <w:p>
            <w:r>
              <w:t>20</w:t>
            </w:r>
          </w:p>
        </w:tc>
      </w:tr>
      <w:tr>
        <w:tc>
          <w:tcPr>
            <w:tcW w:type="dxa" w:w="4320"/>
          </w:tcPr>
          <w:p>
            <w:r>
              <w:t>Phase 1 Epochs</w:t>
            </w:r>
          </w:p>
        </w:tc>
        <w:tc>
          <w:tcPr>
            <w:tcW w:type="dxa" w:w="4320"/>
          </w:tcPr>
          <w:p>
            <w:r>
              <w:t>5 (frozen backbone)</w:t>
            </w:r>
          </w:p>
        </w:tc>
      </w:tr>
      <w:tr>
        <w:tc>
          <w:tcPr>
            <w:tcW w:type="dxa" w:w="4320"/>
          </w:tcPr>
          <w:p>
            <w:r>
              <w:t>Phase 2 Epochs</w:t>
            </w:r>
          </w:p>
        </w:tc>
        <w:tc>
          <w:tcPr>
            <w:tcW w:type="dxa" w:w="4320"/>
          </w:tcPr>
          <w:p>
            <w:r>
              <w:t>15 (layer4 + head unfrozen)</w:t>
            </w:r>
          </w:p>
        </w:tc>
      </w:tr>
      <w:tr>
        <w:tc>
          <w:tcPr>
            <w:tcW w:type="dxa" w:w="4320"/>
          </w:tcPr>
          <w:p>
            <w:r>
              <w:t>Batch Size</w:t>
            </w:r>
          </w:p>
        </w:tc>
        <w:tc>
          <w:tcPr>
            <w:tcW w:type="dxa" w:w="4320"/>
          </w:tcPr>
          <w:p>
            <w:r>
              <w:t>8 (CPU-friendly)</w:t>
            </w:r>
          </w:p>
        </w:tc>
      </w:tr>
      <w:tr>
        <w:tc>
          <w:tcPr>
            <w:tcW w:type="dxa" w:w="4320"/>
          </w:tcPr>
          <w:p>
            <w:r>
              <w:t>Phase 1 LR</w:t>
            </w:r>
          </w:p>
        </w:tc>
        <w:tc>
          <w:tcPr>
            <w:tcW w:type="dxa" w:w="4320"/>
          </w:tcPr>
          <w:p>
            <w:r>
              <w:t>1e-3</w:t>
            </w:r>
          </w:p>
        </w:tc>
      </w:tr>
      <w:tr>
        <w:tc>
          <w:tcPr>
            <w:tcW w:type="dxa" w:w="4320"/>
          </w:tcPr>
          <w:p>
            <w:r>
              <w:t>Phase 2 LR</w:t>
            </w:r>
          </w:p>
        </w:tc>
        <w:tc>
          <w:tcPr>
            <w:tcW w:type="dxa" w:w="4320"/>
          </w:tcPr>
          <w:p>
            <w:r>
              <w:t>1e-4</w:t>
            </w:r>
          </w:p>
        </w:tc>
      </w:tr>
      <w:tr>
        <w:tc>
          <w:tcPr>
            <w:tcW w:type="dxa" w:w="4320"/>
          </w:tcPr>
          <w:p>
            <w:r>
              <w:t>Early Stopping Patience</w:t>
            </w:r>
          </w:p>
        </w:tc>
        <w:tc>
          <w:tcPr>
            <w:tcW w:type="dxa" w:w="4320"/>
          </w:tcPr>
          <w:p>
            <w:r>
              <w:t>6 epochs</w:t>
            </w:r>
          </w:p>
        </w:tc>
      </w:tr>
      <w:tr>
        <w:tc>
          <w:tcPr>
            <w:tcW w:type="dxa" w:w="4320"/>
          </w:tcPr>
          <w:p>
            <w:r>
              <w:t>Device</w:t>
            </w:r>
          </w:p>
        </w:tc>
        <w:tc>
          <w:tcPr>
            <w:tcW w:type="dxa" w:w="4320"/>
          </w:tcPr>
          <w:p>
            <w:r>
              <w:t>CPU or GPU</w:t>
            </w:r>
          </w:p>
        </w:tc>
      </w:tr>
    </w:tbl>
    <w:p>
      <w:pPr>
        <w:pStyle w:val="Heading2"/>
        <w:jc w:val="left"/>
      </w:pPr>
      <w:r>
        <w:t>11.2 Data Augmentation</w:t>
      </w:r>
    </w:p>
    <w:p>
      <w:pPr/>
      <w:r>
        <w:t>To prevent overfitting on the relatively small training set (~6,300 images), data augmentation techniques are applied during training. Each epoch, the training set is augmented with random transformations:</w:t>
      </w:r>
    </w:p>
    <w:p>
      <w:pPr>
        <w:pStyle w:val="ListBullet"/>
      </w:pPr>
      <w:r>
        <w:t>Random horizontal flip (50% probability)</w:t>
      </w:r>
    </w:p>
    <w:p>
      <w:pPr>
        <w:pStyle w:val="ListBullet"/>
      </w:pPr>
      <w:r>
        <w:t>Random vertical flip (50% probability)</w:t>
      </w:r>
    </w:p>
    <w:p>
      <w:pPr>
        <w:pStyle w:val="ListBullet"/>
      </w:pPr>
      <w:r>
        <w:t>Random rotation (up to 30 degrees)</w:t>
      </w:r>
    </w:p>
    <w:p>
      <w:pPr>
        <w:pStyle w:val="ListBullet"/>
      </w:pPr>
      <w:r>
        <w:t>Random brightness/contrast adjustments (±20%)</w:t>
      </w:r>
    </w:p>
    <w:p>
      <w:pPr>
        <w:pStyle w:val="ListBullet"/>
      </w:pPr>
      <w:r>
        <w:t>Random saturation/hue adjustments (±10%)</w:t>
      </w:r>
    </w:p>
    <w:p>
      <w:pPr/>
      <w:r>
        <w:t>These augmentations are applied only during training, not during validation/testing, to ensure accurate evaluation on realistic images.</w:t>
      </w:r>
    </w:p>
    <w:p>
      <w:pPr>
        <w:pStyle w:val="Heading2"/>
        <w:jc w:val="left"/>
      </w:pPr>
      <w:r>
        <w:t>11.3 Training Loop Overview</w:t>
      </w:r>
    </w:p>
    <w:p>
      <w:pPr>
        <w:pStyle w:val="ListBullet"/>
      </w:pPr>
      <w:r>
        <w:t>For each epoch:</w:t>
      </w:r>
      <w:r>
        <w:t xml:space="preserve"> Set model to training mode, iterate through batches</w:t>
      </w:r>
    </w:p>
    <w:p>
      <w:pPr>
        <w:pStyle w:val="ListBullet"/>
      </w:pPr>
      <w:r>
        <w:t>Forward pass:</w:t>
      </w:r>
      <w:r>
        <w:t xml:space="preserve"> Pass batch through model, compute loss</w:t>
      </w:r>
    </w:p>
    <w:p>
      <w:pPr>
        <w:pStyle w:val="ListBullet"/>
      </w:pPr>
      <w:r>
        <w:t>Backward pass:</w:t>
      </w:r>
      <w:r>
        <w:t xml:space="preserve"> Compute gradients via backpropagation, update weights via optimizer</w:t>
      </w:r>
    </w:p>
    <w:p>
      <w:pPr>
        <w:pStyle w:val="ListBullet"/>
      </w:pPr>
      <w:r>
        <w:t>Validation:</w:t>
      </w:r>
      <w:r>
        <w:t xml:space="preserve"> Evaluate on validation set, track metrics</w:t>
      </w:r>
    </w:p>
    <w:p>
      <w:pPr>
        <w:pStyle w:val="ListBullet"/>
      </w:pPr>
      <w:r>
        <w:t>Early stopping:</w:t>
      </w:r>
      <w:r>
        <w:t xml:space="preserve"> If validation loss doesn't improve for 6 epochs, stop training</w:t>
      </w:r>
    </w:p>
    <w:p>
      <w:pPr>
        <w:pStyle w:val="Heading2"/>
        <w:jc w:val="left"/>
      </w:pPr>
      <w:r>
        <w:t>11.4 Normalization Strategy</w:t>
      </w:r>
    </w:p>
    <w:p>
      <w:pPr/>
      <w:r>
        <w:t>All input images are normalized using ImageNet statistics (mean=[0.485, 0.456, 0.406], std=[0.229, 0.224, 0.225]) because the ResNet-50 was pre-trained on ImageNet with these normalizations. Using the same normalization improves transfer learning performance.</w:t>
      </w:r>
    </w:p>
    <w:p>
      <w:pPr>
        <w:pStyle w:val="Heading2"/>
        <w:jc w:val="left"/>
      </w:pPr>
      <w:r>
        <w:t>11.5 Model Checkpointing</w:t>
      </w:r>
    </w:p>
    <w:p>
      <w:pPr/>
      <w:r>
        <w:t>During training, the model weights achieving the best validation accuracy are saved to disk. This ensures the best model is preserved even if training continues and validation performance subsequently degrades.</w:t>
      </w:r>
    </w:p>
    <w:p>
      <w:r>
        <w:br w:type="page"/>
      </w:r>
    </w:p>
    <w:p>
      <w:pPr>
        <w:pStyle w:val="Heading1"/>
        <w:jc w:val="left"/>
      </w:pPr>
      <w:r>
        <w:t>12. EVALUATION &amp; RESULTS</w:t>
      </w:r>
    </w:p>
    <w:p>
      <w:pPr>
        <w:pStyle w:val="Heading2"/>
        <w:jc w:val="left"/>
      </w:pPr>
      <w:r>
        <w:t>12.1 Overall Performance Metrics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Metric</w:t>
            </w:r>
          </w:p>
        </w:tc>
        <w:tc>
          <w:tcPr>
            <w:tcW w:type="dxa" w:w="4320"/>
            <w:shd w:fill="D3D3D3"/>
          </w:tcPr>
          <w:p>
            <w:r>
              <w:t>Value</w:t>
            </w:r>
          </w:p>
        </w:tc>
      </w:tr>
      <w:tr>
        <w:tc>
          <w:tcPr>
            <w:tcW w:type="dxa" w:w="4320"/>
          </w:tcPr>
          <w:p>
            <w:r>
              <w:t>Test Set Size</w:t>
            </w:r>
          </w:p>
        </w:tc>
        <w:tc>
          <w:tcPr>
            <w:tcW w:type="dxa" w:w="4320"/>
          </w:tcPr>
          <w:p>
            <w:r>
              <w:t>9,005 images</w:t>
            </w:r>
          </w:p>
        </w:tc>
      </w:tr>
      <w:tr>
        <w:tc>
          <w:tcPr>
            <w:tcW w:type="dxa" w:w="4320"/>
          </w:tcPr>
          <w:p>
            <w:r>
              <w:t>Overall Accuracy</w:t>
            </w:r>
          </w:p>
        </w:tc>
        <w:tc>
          <w:tcPr>
            <w:tcW w:type="dxa" w:w="4320"/>
          </w:tcPr>
          <w:p>
            <w:r>
              <w:t>81.84%</w:t>
            </w:r>
          </w:p>
        </w:tc>
      </w:tr>
      <w:tr>
        <w:tc>
          <w:tcPr>
            <w:tcW w:type="dxa" w:w="4320"/>
          </w:tcPr>
          <w:p>
            <w:r>
              <w:t>True Positives (TP)</w:t>
            </w:r>
          </w:p>
        </w:tc>
        <w:tc>
          <w:tcPr>
            <w:tcW w:type="dxa" w:w="4320"/>
          </w:tcPr>
          <w:p>
            <w:r>
              <w:t>2,350 (Glaucoma correctly identified)</w:t>
            </w:r>
          </w:p>
        </w:tc>
      </w:tr>
      <w:tr>
        <w:tc>
          <w:tcPr>
            <w:tcW w:type="dxa" w:w="4320"/>
          </w:tcPr>
          <w:p>
            <w:r>
              <w:t>True Negatives (TN)</w:t>
            </w:r>
          </w:p>
        </w:tc>
        <w:tc>
          <w:tcPr>
            <w:tcW w:type="dxa" w:w="4320"/>
          </w:tcPr>
          <w:p>
            <w:r>
              <w:t>5,019 (Normal correctly identified)</w:t>
            </w:r>
          </w:p>
        </w:tc>
      </w:tr>
      <w:tr>
        <w:tc>
          <w:tcPr>
            <w:tcW w:type="dxa" w:w="4320"/>
          </w:tcPr>
          <w:p>
            <w:r>
              <w:t>False Positives (FP)</w:t>
            </w:r>
          </w:p>
        </w:tc>
        <w:tc>
          <w:tcPr>
            <w:tcW w:type="dxa" w:w="4320"/>
          </w:tcPr>
          <w:p>
            <w:r>
              <w:t>605 (Normal falsely classified as Glaucoma)</w:t>
            </w:r>
          </w:p>
        </w:tc>
      </w:tr>
      <w:tr>
        <w:tc>
          <w:tcPr>
            <w:tcW w:type="dxa" w:w="4320"/>
          </w:tcPr>
          <w:p>
            <w:r>
              <w:t>False Negatives (FN)</w:t>
            </w:r>
          </w:p>
        </w:tc>
        <w:tc>
          <w:tcPr>
            <w:tcW w:type="dxa" w:w="4320"/>
          </w:tcPr>
          <w:p>
            <w:r>
              <w:t>1,030 (Glaucoma missed as Normal)</w:t>
            </w:r>
          </w:p>
        </w:tc>
      </w:tr>
      <w:tr>
        <w:tc>
          <w:tcPr>
            <w:tcW w:type="dxa" w:w="4320"/>
          </w:tcPr>
          <w:p/>
        </w:tc>
        <w:tc>
          <w:tcPr>
            <w:tcW w:type="dxa" w:w="4320"/>
          </w:tcPr>
          <w:p/>
        </w:tc>
      </w:tr>
    </w:tbl>
    <w:p>
      <w:pPr>
        <w:pStyle w:val="Heading2"/>
        <w:jc w:val="left"/>
      </w:pPr>
      <w:r>
        <w:t>12.2 Classification Metrics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Metric</w:t>
            </w:r>
          </w:p>
        </w:tc>
        <w:tc>
          <w:tcPr>
            <w:tcW w:type="dxa" w:w="4320"/>
            <w:shd w:fill="D3D3D3"/>
          </w:tcPr>
          <w:p>
            <w:r>
              <w:t>Value</w:t>
            </w:r>
          </w:p>
        </w:tc>
      </w:tr>
      <w:tr>
        <w:tc>
          <w:tcPr>
            <w:tcW w:type="dxa" w:w="4320"/>
          </w:tcPr>
          <w:p>
            <w:r>
              <w:t>Precision</w:t>
            </w:r>
          </w:p>
        </w:tc>
        <w:tc>
          <w:tcPr>
            <w:tcW w:type="dxa" w:w="4320"/>
          </w:tcPr>
          <w:p>
            <w:r>
              <w:t>79.53%</w:t>
            </w:r>
          </w:p>
        </w:tc>
      </w:tr>
      <w:tr>
        <w:tc>
          <w:tcPr>
            <w:tcW w:type="dxa" w:w="4320"/>
          </w:tcPr>
          <w:p>
            <w:r>
              <w:t>Recall (Sensitivity)</w:t>
            </w:r>
          </w:p>
        </w:tc>
        <w:tc>
          <w:tcPr>
            <w:tcW w:type="dxa" w:w="4320"/>
          </w:tcPr>
          <w:p>
            <w:r>
              <w:t>69.53%</w:t>
            </w:r>
          </w:p>
        </w:tc>
      </w:tr>
      <w:tr>
        <w:tc>
          <w:tcPr>
            <w:tcW w:type="dxa" w:w="4320"/>
          </w:tcPr>
          <w:p>
            <w:r>
              <w:t>Specificity</w:t>
            </w:r>
          </w:p>
        </w:tc>
        <w:tc>
          <w:tcPr>
            <w:tcW w:type="dxa" w:w="4320"/>
          </w:tcPr>
          <w:p>
            <w:r>
              <w:t>89.24%</w:t>
            </w:r>
          </w:p>
        </w:tc>
      </w:tr>
      <w:tr>
        <w:tc>
          <w:tcPr>
            <w:tcW w:type="dxa" w:w="4320"/>
          </w:tcPr>
          <w:p>
            <w:r>
              <w:t>F1-Score</w:t>
            </w:r>
          </w:p>
        </w:tc>
        <w:tc>
          <w:tcPr>
            <w:tcW w:type="dxa" w:w="4320"/>
          </w:tcPr>
          <w:p>
            <w:r>
              <w:t>0.742</w:t>
            </w:r>
          </w:p>
        </w:tc>
      </w:tr>
      <w:tr>
        <w:tc>
          <w:tcPr>
            <w:tcW w:type="dxa" w:w="4320"/>
          </w:tcPr>
          <w:p/>
        </w:tc>
        <w:tc>
          <w:tcPr>
            <w:tcW w:type="dxa" w:w="4320"/>
          </w:tcPr>
          <w:p/>
        </w:tc>
      </w:tr>
    </w:tbl>
    <w:p>
      <w:pPr>
        <w:pStyle w:val="Heading2"/>
        <w:jc w:val="left"/>
      </w:pPr>
      <w:r>
        <w:t>12.3 Metric Interpretations</w:t>
      </w:r>
    </w:p>
    <w:p>
      <w:pPr/>
      <w:r>
        <w:t>Precision (79.53%): Of all images predicted as Glaucoma, 79.53% were correctly identified. This is the positive predictive value, important for minimizing false alarms.</w:t>
      </w:r>
    </w:p>
    <w:p>
      <w:pPr/>
      <w:r>
        <w:t>Recall/Sensitivity (69.53%): Of all actual Glaucoma cases, the system correctly identified 69.53%. This is critically important in medical screening—missing actual glaucoma cases (low recall) is unacceptable. The current recall is reasonable but indicates room for improvement.</w:t>
      </w:r>
    </w:p>
    <w:p>
      <w:pPr/>
      <w:r>
        <w:t>Specificity (89.24%): Of all actual Normal cases, the system correctly classified 89.24% as normal. False alarms (high false positive rate) are less critical than false negatives in screening.</w:t>
      </w:r>
    </w:p>
    <w:p>
      <w:pPr/>
      <w:r>
        <w:t>F1-Score (0.742): Harmonic mean of precision and recall, balancing both metrics. A good F1-score indicates balanced performance.</w:t>
      </w:r>
    </w:p>
    <w:p>
      <w:pPr>
        <w:pStyle w:val="Heading2"/>
        <w:jc w:val="left"/>
      </w:pPr>
      <w:r>
        <w:t>12.4 High-Confidence Predictions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Confidence Threshold</w:t>
            </w:r>
          </w:p>
        </w:tc>
        <w:tc>
          <w:tcPr>
            <w:tcW w:type="dxa" w:w="4320"/>
            <w:shd w:fill="D3D3D3"/>
          </w:tcPr>
          <w:p>
            <w:r>
              <w:t>Count</w:t>
            </w:r>
          </w:p>
        </w:tc>
      </w:tr>
      <w:tr>
        <w:tc>
          <w:tcPr>
            <w:tcW w:type="dxa" w:w="4320"/>
          </w:tcPr>
          <w:p>
            <w:r>
              <w:t>≥75% confidence</w:t>
            </w:r>
          </w:p>
        </w:tc>
        <w:tc>
          <w:tcPr>
            <w:tcW w:type="dxa" w:w="4320"/>
          </w:tcPr>
          <w:p>
            <w:r>
              <w:t>5,032 (55.9%)</w:t>
            </w:r>
          </w:p>
        </w:tc>
      </w:tr>
      <w:tr>
        <w:tc>
          <w:tcPr>
            <w:tcW w:type="dxa" w:w="4320"/>
          </w:tcPr>
          <w:p>
            <w:r>
              <w:t>≥85% confidence</w:t>
            </w:r>
          </w:p>
        </w:tc>
        <w:tc>
          <w:tcPr>
            <w:tcW w:type="dxa" w:w="4320"/>
          </w:tcPr>
          <w:p>
            <w:r>
              <w:t>3,201 (35.5%)</w:t>
            </w:r>
          </w:p>
        </w:tc>
      </w:tr>
      <w:tr>
        <w:tc>
          <w:tcPr>
            <w:tcW w:type="dxa" w:w="4320"/>
          </w:tcPr>
          <w:p>
            <w:r>
              <w:t>≥95% confidence</w:t>
            </w:r>
          </w:p>
        </w:tc>
        <w:tc>
          <w:tcPr>
            <w:tcW w:type="dxa" w:w="4320"/>
          </w:tcPr>
          <w:p>
            <w:r>
              <w:t>1,847 (20.5%)</w:t>
            </w:r>
          </w:p>
        </w:tc>
      </w:tr>
    </w:tbl>
    <w:p>
      <w:pPr/>
      <w:r>
        <w:t>The system produces high-confidence (≥75%) predictions on over half the test set, indicating well-calibrated confidence scores.</w:t>
      </w:r>
    </w:p>
    <w:p>
      <w:r>
        <w:br w:type="page"/>
      </w:r>
    </w:p>
    <w:p>
      <w:pPr>
        <w:pStyle w:val="Heading1"/>
        <w:jc w:val="left"/>
      </w:pPr>
      <w:r>
        <w:t>13. DECISION FUSION &amp; FINAL DIAGNOSIS</w:t>
      </w:r>
    </w:p>
    <w:p>
      <w:pPr>
        <w:pStyle w:val="Heading2"/>
        <w:jc w:val="left"/>
      </w:pPr>
      <w:r>
        <w:t>13.1 Multi-Modal Decision Fusion</w:t>
      </w:r>
    </w:p>
    <w:p>
      <w:pPr/>
      <w:r>
        <w:t>The system combines predictions from two independent diagnostic approaches: (1) rule-based CDR measurement, and (2) deep learning CNN classification. This fusion leverages the strengths of both methods:</w:t>
      </w:r>
    </w:p>
    <w:p>
      <w:pPr>
        <w:pStyle w:val="ListBullet"/>
      </w:pPr>
      <w:r>
        <w:t>CDR: Interpretable, clinically meaningful, based on anatomical measurement</w:t>
      </w:r>
    </w:p>
    <w:p>
      <w:pPr>
        <w:pStyle w:val="ListBullet"/>
      </w:pPr>
      <w:r>
        <w:t>CNN: Learns subtle patterns from large-scale data, capturing complex feature interactions</w:t>
      </w:r>
    </w:p>
    <w:p>
      <w:pPr>
        <w:pStyle w:val="Heading2"/>
        <w:jc w:val="left"/>
      </w:pPr>
      <w:r>
        <w:t>13.2 Fusion Algorithm</w:t>
      </w:r>
    </w:p>
    <w:p>
      <w:pPr/>
      <w:r>
        <w:t>The fusion logic operates as follows:</w:t>
      </w:r>
    </w:p>
    <w:p>
      <w:pPr>
        <w:pStyle w:val="ListNumber"/>
      </w:pPr>
      <w:r>
        <w:t>1. Compute CDR from segmented disc/cup masks</w:t>
      </w:r>
    </w:p>
    <w:p>
      <w:pPr>
        <w:pStyle w:val="ListBullet"/>
      </w:pPr>
      <w:r>
        <w:t xml:space="preserve">   · CDR ≥ 0.6 → Label as "Glaucoma"</w:t>
      </w:r>
    </w:p>
    <w:p>
      <w:pPr>
        <w:pStyle w:val="ListBullet"/>
      </w:pPr>
      <w:r>
        <w:t xml:space="preserve">   · CDR &lt; 0.6 → Label as "Normal"</w:t>
      </w:r>
    </w:p>
    <w:p>
      <w:pPr>
        <w:pStyle w:val="ListNumber"/>
      </w:pPr>
      <w:r>
        <w:t>2. Run CNN inference, obtain predicted label and confidence</w:t>
      </w:r>
    </w:p>
    <w:p>
      <w:pPr>
        <w:pStyle w:val="ListNumber"/>
      </w:pPr>
      <w:r>
        <w:t>3. Combine predictions:</w:t>
      </w:r>
    </w:p>
    <w:p>
      <w:pPr>
        <w:pStyle w:val="ListBullet"/>
      </w:pPr>
      <w:r>
        <w:t xml:space="preserve">   · If CDR and CNN agree → Final diagnosis = agreed label, confidence increased</w:t>
      </w:r>
    </w:p>
    <w:p>
      <w:pPr>
        <w:pStyle w:val="ListBullet"/>
      </w:pPr>
      <w:r>
        <w:t xml:space="preserve">   · If CDR and CNN disagree → Flag as "Borderline", recommend manual review</w:t>
      </w:r>
    </w:p>
    <w:p>
      <w:pPr>
        <w:pStyle w:val="Heading2"/>
        <w:jc w:val="left"/>
      </w:pPr>
      <w:r>
        <w:t>13.3 Output Report</w:t>
      </w:r>
    </w:p>
    <w:p>
      <w:pPr/>
      <w:r>
        <w:t>The system generates a comprehensive output report for each image including:</w:t>
      </w:r>
    </w:p>
    <w:p>
      <w:pPr>
        <w:pStyle w:val="ListBullet"/>
      </w:pPr>
      <w:r>
        <w:t>Input fundus photograph</w:t>
      </w:r>
    </w:p>
    <w:p>
      <w:pPr>
        <w:pStyle w:val="ListBullet"/>
      </w:pPr>
      <w:r>
        <w:t>Segmented ROI with disc and cup overlays</w:t>
      </w:r>
    </w:p>
    <w:p>
      <w:pPr>
        <w:pStyle w:val="ListBullet"/>
      </w:pPr>
      <w:r>
        <w:t>CDR value and clinical interpretation</w:t>
      </w:r>
    </w:p>
    <w:p>
      <w:pPr>
        <w:pStyle w:val="ListBullet"/>
      </w:pPr>
      <w:r>
        <w:t>CNN prediction and confidence score</w:t>
      </w:r>
    </w:p>
    <w:p>
      <w:pPr>
        <w:pStyle w:val="ListBullet"/>
      </w:pPr>
      <w:r>
        <w:t>Final diagnosis and recommendation</w:t>
      </w:r>
    </w:p>
    <w:p>
      <w:r>
        <w:br w:type="page"/>
      </w:r>
    </w:p>
    <w:p>
      <w:pPr>
        <w:pStyle w:val="Heading1"/>
        <w:jc w:val="left"/>
      </w:pPr>
      <w:r>
        <w:t>14. USAGE &amp; EXECUTION INSTRUCTIONS</w:t>
      </w:r>
    </w:p>
    <w:p>
      <w:pPr>
        <w:pStyle w:val="Heading2"/>
        <w:jc w:val="left"/>
      </w:pPr>
      <w:r>
        <w:t>14.1 Environment Setup</w:t>
      </w:r>
    </w:p>
    <w:p>
      <w:pPr/>
      <w:r>
        <w:t>Create and activate a Python virtual environment:</w:t>
      </w:r>
    </w:p>
    <w:p>
      <w:pPr>
        <w:pStyle w:val="ListNumber"/>
      </w:pPr>
      <w:r>
        <w:rPr>
          <w:rFonts w:ascii="Courier New" w:hAnsi="Courier New"/>
          <w:color w:val="800000"/>
          <w:sz w:val="18"/>
        </w:rPr>
        <w:t>python -m venv glaucoma_env</w:t>
        <w:br/>
        <w:t>.\glaucoma_env\Scripts\activate  # Windows</w:t>
        <w:br/>
        <w:t>source glaucoma_env/bin/activate   # Linux/Mac</w:t>
      </w:r>
    </w:p>
    <w:p>
      <w:pPr>
        <w:pStyle w:val="Heading2"/>
        <w:jc w:val="left"/>
      </w:pPr>
      <w:r>
        <w:t>14.2 Dependency Installation</w:t>
      </w:r>
    </w:p>
    <w:p>
      <w:pPr/>
      <w:r>
        <w:t>Install required packages:</w:t>
      </w:r>
    </w:p>
    <w:p>
      <w:pPr>
        <w:pStyle w:val="ListNumber"/>
      </w:pPr>
      <w:r>
        <w:rPr>
          <w:rFonts w:ascii="Courier New" w:hAnsi="Courier New"/>
          <w:color w:val="800000"/>
          <w:sz w:val="18"/>
        </w:rPr>
        <w:t>pip install -r requirements.txt</w:t>
      </w:r>
    </w:p>
    <w:p>
      <w:pPr/>
      <w:r>
        <w:t>Key dependencies:</w:t>
      </w:r>
    </w:p>
    <w:p>
      <w:pPr>
        <w:pStyle w:val="ListBullet"/>
      </w:pPr>
      <w:r>
        <w:t>PyTorch: Deep learning framework</w:t>
      </w:r>
    </w:p>
    <w:p>
      <w:pPr>
        <w:pStyle w:val="ListBullet"/>
      </w:pPr>
      <w:r>
        <w:t>OpenCV: Computer vision library</w:t>
      </w:r>
    </w:p>
    <w:p>
      <w:pPr>
        <w:pStyle w:val="ListBullet"/>
      </w:pPr>
      <w:r>
        <w:t>NumPy: Numerical computing</w:t>
      </w:r>
    </w:p>
    <w:p>
      <w:pPr>
        <w:pStyle w:val="ListBullet"/>
      </w:pPr>
      <w:r>
        <w:t>Matplotlib: Visualization</w:t>
      </w:r>
    </w:p>
    <w:p>
      <w:pPr>
        <w:pStyle w:val="ListBullet"/>
      </w:pPr>
      <w:r>
        <w:t>Scikit-learn: Machine learning utilities</w:t>
      </w:r>
    </w:p>
    <w:p>
      <w:pPr>
        <w:pStyle w:val="Heading2"/>
        <w:jc w:val="left"/>
      </w:pPr>
      <w:r>
        <w:t>14.3 Single Image Processing</w:t>
      </w:r>
    </w:p>
    <w:p>
      <w:pPr/>
      <w:r>
        <w:t>Process a single fundus image end-to-end:</w:t>
      </w:r>
    </w:p>
    <w:p>
      <w:pPr>
        <w:pStyle w:val="ListNumber"/>
      </w:pPr>
      <w:r>
        <w:rPr>
          <w:rFonts w:ascii="Courier New" w:hAnsi="Courier New"/>
          <w:color w:val="800000"/>
          <w:sz w:val="18"/>
        </w:rPr>
        <w:t>cd glaucoma_project</w:t>
        <w:br/>
        <w:t>python src/pipeline.py</w:t>
      </w:r>
    </w:p>
    <w:p>
      <w:pPr/>
      <w:r>
        <w:t>This executes the complete seven-stage pipeline on a sample image and saves results.</w:t>
      </w:r>
    </w:p>
    <w:p>
      <w:pPr>
        <w:pStyle w:val="Heading2"/>
        <w:jc w:val="left"/>
      </w:pPr>
      <w:r>
        <w:t>14.4 Batch Processing</w:t>
      </w:r>
    </w:p>
    <w:p>
      <w:pPr/>
      <w:r>
        <w:t>Process all images in a dataset directory:</w:t>
      </w:r>
    </w:p>
    <w:p>
      <w:pPr>
        <w:pStyle w:val="ListNumber"/>
      </w:pPr>
      <w:r>
        <w:rPr>
          <w:rFonts w:ascii="Courier New" w:hAnsi="Courier New"/>
          <w:color w:val="800000"/>
          <w:sz w:val="18"/>
        </w:rPr>
        <w:t>python src/pipeline.py batch</w:t>
      </w:r>
    </w:p>
    <w:p>
      <w:pPr/>
      <w:r>
        <w:t>Processes all images in dataset/train/, dataset/val/, and dataset/test/ directories.</w:t>
      </w:r>
    </w:p>
    <w:p>
      <w:pPr>
        <w:pStyle w:val="Heading2"/>
        <w:jc w:val="left"/>
      </w:pPr>
      <w:r>
        <w:t>14.5 Individual Module Execution</w:t>
      </w:r>
    </w:p>
    <w:p>
      <w:pPr/>
      <w:r>
        <w:t>Each pipeline stage can be executed independently:</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Component</w:t>
            </w:r>
          </w:p>
        </w:tc>
        <w:tc>
          <w:tcPr>
            <w:tcW w:type="dxa" w:w="4320"/>
            <w:shd w:fill="D3D3D3"/>
          </w:tcPr>
          <w:p>
            <w:r>
              <w:t>Command</w:t>
            </w:r>
          </w:p>
        </w:tc>
      </w:tr>
      <w:tr>
        <w:tc>
          <w:tcPr>
            <w:tcW w:type="dxa" w:w="4320"/>
          </w:tcPr>
          <w:p>
            <w:r>
              <w:t>Preprocessing</w:t>
            </w:r>
          </w:p>
        </w:tc>
        <w:tc>
          <w:tcPr>
            <w:tcW w:type="dxa" w:w="4320"/>
          </w:tcPr>
          <w:p>
            <w:r>
              <w:t>python src/preprocessing.py</w:t>
            </w:r>
          </w:p>
        </w:tc>
      </w:tr>
      <w:tr>
        <w:tc>
          <w:tcPr>
            <w:tcW w:type="dxa" w:w="4320"/>
          </w:tcPr>
          <w:p>
            <w:r>
              <w:t>Segmentation</w:t>
            </w:r>
          </w:p>
        </w:tc>
        <w:tc>
          <w:tcPr>
            <w:tcW w:type="dxa" w:w="4320"/>
          </w:tcPr>
          <w:p>
            <w:r>
              <w:t>python src/segmentation.py</w:t>
            </w:r>
          </w:p>
        </w:tc>
      </w:tr>
      <w:tr>
        <w:tc>
          <w:tcPr>
            <w:tcW w:type="dxa" w:w="4320"/>
          </w:tcPr>
          <w:p>
            <w:r>
              <w:t>CDR Calculation</w:t>
            </w:r>
          </w:p>
        </w:tc>
        <w:tc>
          <w:tcPr>
            <w:tcW w:type="dxa" w:w="4320"/>
          </w:tcPr>
          <w:p>
            <w:r>
              <w:t>python src/cdr.py</w:t>
            </w:r>
          </w:p>
        </w:tc>
      </w:tr>
      <w:tr>
        <w:tc>
          <w:tcPr>
            <w:tcW w:type="dxa" w:w="4320"/>
          </w:tcPr>
          <w:p>
            <w:r>
              <w:t>Model Training</w:t>
            </w:r>
          </w:p>
        </w:tc>
        <w:tc>
          <w:tcPr>
            <w:tcW w:type="dxa" w:w="4320"/>
          </w:tcPr>
          <w:p>
            <w:r>
              <w:t>python src/train.py</w:t>
            </w:r>
          </w:p>
        </w:tc>
      </w:tr>
      <w:tr>
        <w:tc>
          <w:tcPr>
            <w:tcW w:type="dxa" w:w="4320"/>
          </w:tcPr>
          <w:p>
            <w:r>
              <w:t>Evaluation</w:t>
            </w:r>
          </w:p>
        </w:tc>
        <w:tc>
          <w:tcPr>
            <w:tcW w:type="dxa" w:w="4320"/>
          </w:tcPr>
          <w:p>
            <w:r>
              <w:t>python src/evaluate.py</w:t>
            </w:r>
          </w:p>
        </w:tc>
      </w:tr>
      <w:tr>
        <w:tc>
          <w:tcPr>
            <w:tcW w:type="dxa" w:w="4320"/>
          </w:tcPr>
          <w:p>
            <w:r>
              <w:t>Batch Aggregation</w:t>
            </w:r>
          </w:p>
        </w:tc>
        <w:tc>
          <w:tcPr>
            <w:tcW w:type="dxa" w:w="4320"/>
          </w:tcPr>
          <w:p>
            <w:r>
              <w:t>python src/aggregate_results.py</w:t>
            </w:r>
          </w:p>
        </w:tc>
      </w:tr>
      <w:tr>
        <w:tc>
          <w:tcPr>
            <w:tcW w:type="dxa" w:w="4320"/>
          </w:tcPr>
          <w:p/>
        </w:tc>
        <w:tc>
          <w:tcPr>
            <w:tcW w:type="dxa" w:w="4320"/>
          </w:tcPr>
          <w:p/>
        </w:tc>
      </w:tr>
    </w:tbl>
    <w:p>
      <w:r>
        <w:br w:type="page"/>
      </w:r>
    </w:p>
    <w:p>
      <w:pPr>
        <w:pStyle w:val="Heading1"/>
        <w:jc w:val="left"/>
      </w:pPr>
      <w:r>
        <w:t>15. PERFORMANCE ANALYSIS</w:t>
      </w:r>
    </w:p>
    <w:p>
      <w:pPr>
        <w:pStyle w:val="Heading2"/>
        <w:jc w:val="left"/>
      </w:pPr>
      <w:r>
        <w:t>15.1 Strengths of the System</w:t>
      </w:r>
    </w:p>
    <w:p>
      <w:pPr>
        <w:pStyle w:val="ListBullet"/>
      </w:pPr>
      <w:r>
        <w:t>High Specificity: 89.24% - Excellent at correctly identifying normal cases, minimizing false alarms</w:t>
      </w:r>
    </w:p>
    <w:p>
      <w:pPr>
        <w:pStyle w:val="ListBullet"/>
      </w:pPr>
      <w:r>
        <w:t>Interpretability: Hybrid approach combines interpretable CDR metrics with deep learning predictions</w:t>
      </w:r>
    </w:p>
    <w:p>
      <w:pPr>
        <w:pStyle w:val="ListBullet"/>
      </w:pPr>
      <w:r>
        <w:t>Scalability: Batch processing enables rapid screening of large patient populations</w:t>
      </w:r>
    </w:p>
    <w:p>
      <w:pPr>
        <w:pStyle w:val="ListBullet"/>
      </w:pPr>
      <w:r>
        <w:t>Robustness: Multiple datasets and data augmentation ensure generalization</w:t>
      </w:r>
    </w:p>
    <w:p>
      <w:pPr>
        <w:pStyle w:val="ListBullet"/>
      </w:pPr>
      <w:r>
        <w:t>Clinical Integration: Output format compatible with existing clinical workflows</w:t>
      </w:r>
    </w:p>
    <w:p>
      <w:pPr>
        <w:pStyle w:val="Heading2"/>
        <w:jc w:val="left"/>
      </w:pPr>
      <w:r>
        <w:t>15.2 Areas for Improvement</w:t>
      </w:r>
    </w:p>
    <w:p>
      <w:pPr>
        <w:pStyle w:val="ListBullet"/>
      </w:pPr>
      <w:r>
        <w:t xml:space="preserve">Recall Rate: </w:t>
      </w:r>
      <w:r>
        <w:rPr>
          <w:i/>
        </w:rPr>
        <w:t>Current 69.53% recall indicates ~30% of glaucoma cases are missed. Improving recall is critical for screening applications. Strategies include: (1) tuning classification threshold, (2) collecting more training data, (3) ensemble methods</w:t>
      </w:r>
    </w:p>
    <w:p>
      <w:pPr>
        <w:pStyle w:val="ListBullet"/>
      </w:pPr>
      <w:r>
        <w:t xml:space="preserve">Class Imbalance: </w:t>
      </w:r>
      <w:r>
        <w:rPr>
          <w:i/>
        </w:rPr>
        <w:t>The dataset contains 2:1 imbalance (glaucoma:normal). While addressed via class weighting, more balanced data collection would improve performance</w:t>
      </w:r>
    </w:p>
    <w:p>
      <w:pPr>
        <w:pStyle w:val="ListBullet"/>
      </w:pPr>
      <w:r>
        <w:t xml:space="preserve">Model Size: </w:t>
      </w:r>
      <w:r>
        <w:rPr>
          <w:i/>
        </w:rPr>
        <w:t>ResNet-50 is relatively large (~102MB). Mobile deployment would require model compression techniques like quantization or distillation</w:t>
      </w:r>
    </w:p>
    <w:p>
      <w:pPr>
        <w:pStyle w:val="ListBullet"/>
      </w:pPr>
      <w:r>
        <w:t xml:space="preserve">Edge Cases: </w:t>
      </w:r>
      <w:r>
        <w:rPr>
          <w:i/>
        </w:rPr>
        <w:t>Poor image quality, unusual anatomy, or imaging artifacts sometimes cause misclassification. More diverse training data helps</w:t>
      </w:r>
    </w:p>
    <w:p>
      <w:pPr>
        <w:pStyle w:val="Heading2"/>
        <w:jc w:val="left"/>
      </w:pPr>
      <w:r>
        <w:t>15.3 Comparative Analysis</w:t>
      </w:r>
    </w:p>
    <w:p>
      <w:pPr/>
      <w:r>
        <w:t>Compared to state-of-the-art methods in glaucoma detection literature, the system achieves competitive performance: Published accuracy ranges from 75% to 95% depending on dataset and methodology. Our 81.84% accuracy falls within this range and reflects the challenge of cross-dataset generalization.</w:t>
      </w:r>
    </w:p>
    <w:p>
      <w:r>
        <w:br w:type="page"/>
      </w:r>
    </w:p>
    <w:p>
      <w:pPr>
        <w:pStyle w:val="Heading1"/>
        <w:jc w:val="left"/>
      </w:pPr>
      <w:r>
        <w:t>16. TECHNICAL SPECIFICATIONS</w:t>
      </w:r>
    </w:p>
    <w:p>
      <w:pPr>
        <w:pStyle w:val="Heading2"/>
        <w:jc w:val="left"/>
      </w:pPr>
      <w:r>
        <w:t>16.1 System Requirements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Component</w:t>
            </w:r>
          </w:p>
        </w:tc>
        <w:tc>
          <w:tcPr>
            <w:tcW w:type="dxa" w:w="4320"/>
            <w:shd w:fill="D3D3D3"/>
          </w:tcPr>
          <w:p>
            <w:r>
              <w:t>Requirement</w:t>
            </w:r>
          </w:p>
        </w:tc>
      </w:tr>
      <w:tr>
        <w:tc>
          <w:tcPr>
            <w:tcW w:type="dxa" w:w="4320"/>
          </w:tcPr>
          <w:p>
            <w:r>
              <w:t>Operating System</w:t>
            </w:r>
          </w:p>
        </w:tc>
        <w:tc>
          <w:tcPr>
            <w:tcW w:type="dxa" w:w="4320"/>
          </w:tcPr>
          <w:p>
            <w:r>
              <w:t>Windows, Linux, macOS</w:t>
            </w:r>
          </w:p>
        </w:tc>
      </w:tr>
      <w:tr>
        <w:tc>
          <w:tcPr>
            <w:tcW w:type="dxa" w:w="4320"/>
          </w:tcPr>
          <w:p>
            <w:r>
              <w:t>Python Version</w:t>
            </w:r>
          </w:p>
        </w:tc>
        <w:tc>
          <w:tcPr>
            <w:tcW w:type="dxa" w:w="4320"/>
          </w:tcPr>
          <w:p>
            <w:r>
              <w:t>Python 3.8+</w:t>
            </w:r>
          </w:p>
        </w:tc>
      </w:tr>
      <w:tr>
        <w:tc>
          <w:tcPr>
            <w:tcW w:type="dxa" w:w="4320"/>
          </w:tcPr>
          <w:p>
            <w:r>
              <w:t>RAM</w:t>
            </w:r>
          </w:p>
        </w:tc>
        <w:tc>
          <w:tcPr>
            <w:tcW w:type="dxa" w:w="4320"/>
          </w:tcPr>
          <w:p>
            <w:r>
              <w:t>8GB minimum (16GB recommended for batch processing)</w:t>
            </w:r>
          </w:p>
        </w:tc>
      </w:tr>
      <w:tr>
        <w:tc>
          <w:tcPr>
            <w:tcW w:type="dxa" w:w="4320"/>
          </w:tcPr>
          <w:p>
            <w:r>
              <w:t>Disk Space</w:t>
            </w:r>
          </w:p>
        </w:tc>
        <w:tc>
          <w:tcPr>
            <w:tcW w:type="dxa" w:w="4320"/>
          </w:tcPr>
          <w:p>
            <w:r>
              <w:t>2GB (including model weights)</w:t>
            </w:r>
          </w:p>
        </w:tc>
      </w:tr>
      <w:tr>
        <w:tc>
          <w:tcPr>
            <w:tcW w:type="dxa" w:w="4320"/>
          </w:tcPr>
          <w:p>
            <w:r>
              <w:t>Processing Speed</w:t>
            </w:r>
          </w:p>
        </w:tc>
        <w:tc>
          <w:tcPr>
            <w:tcW w:type="dxa" w:w="4320"/>
          </w:tcPr>
          <w:p>
            <w:r>
              <w:t>200-500ms per image (CPU), 50-100ms per image (GPU)</w:t>
            </w:r>
          </w:p>
        </w:tc>
      </w:tr>
      <w:tr>
        <w:tc>
          <w:tcPr>
            <w:tcW w:type="dxa" w:w="4320"/>
          </w:tcPr>
          <w:p>
            <w:r>
              <w:t>GPU Support</w:t>
            </w:r>
          </w:p>
        </w:tc>
        <w:tc>
          <w:tcPr>
            <w:tcW w:type="dxa" w:w="4320"/>
          </w:tcPr>
          <w:p>
            <w:r>
              <w:t>Optional NVIDIA GPU with CUDA support recommended</w:t>
            </w:r>
          </w:p>
        </w:tc>
      </w:tr>
      <w:tr>
        <w:tc>
          <w:tcPr>
            <w:tcW w:type="dxa" w:w="4320"/>
          </w:tcPr>
          <w:p/>
        </w:tc>
        <w:tc>
          <w:tcPr>
            <w:tcW w:type="dxa" w:w="4320"/>
          </w:tcPr>
          <w:p/>
        </w:tc>
      </w:tr>
    </w:tbl>
    <w:p>
      <w:pPr>
        <w:pStyle w:val="Heading2"/>
        <w:jc w:val="left"/>
      </w:pPr>
      <w:r>
        <w:t>16.2 Input Specifications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Parameter</w:t>
            </w:r>
          </w:p>
        </w:tc>
        <w:tc>
          <w:tcPr>
            <w:tcW w:type="dxa" w:w="4320"/>
            <w:shd w:fill="D3D3D3"/>
          </w:tcPr>
          <w:p>
            <w:r>
              <w:t>Specification</w:t>
            </w:r>
          </w:p>
        </w:tc>
      </w:tr>
      <w:tr>
        <w:tc>
          <w:tcPr>
            <w:tcW w:type="dxa" w:w="4320"/>
          </w:tcPr>
          <w:p>
            <w:r>
              <w:t>Image Format</w:t>
            </w:r>
          </w:p>
        </w:tc>
        <w:tc>
          <w:tcPr>
            <w:tcW w:type="dxa" w:w="4320"/>
          </w:tcPr>
          <w:p>
            <w:r>
              <w:t>JPEG, PNG, BMP, TIFF</w:t>
            </w:r>
          </w:p>
        </w:tc>
      </w:tr>
      <w:tr>
        <w:tc>
          <w:tcPr>
            <w:tcW w:type="dxa" w:w="4320"/>
          </w:tcPr>
          <w:p>
            <w:r>
              <w:t>Color Space</w:t>
            </w:r>
          </w:p>
        </w:tc>
        <w:tc>
          <w:tcPr>
            <w:tcW w:type="dxa" w:w="4320"/>
          </w:tcPr>
          <w:p>
            <w:r>
              <w:t>RGB or BGR (handled automatically)</w:t>
            </w:r>
          </w:p>
        </w:tc>
      </w:tr>
      <w:tr>
        <w:tc>
          <w:tcPr>
            <w:tcW w:type="dxa" w:w="4320"/>
          </w:tcPr>
          <w:p>
            <w:r>
              <w:t>Resolution</w:t>
            </w:r>
          </w:p>
        </w:tc>
        <w:tc>
          <w:tcPr>
            <w:tcW w:type="dxa" w:w="4320"/>
          </w:tcPr>
          <w:p>
            <w:r>
              <w:t>Any size (automatically resized to 200×200)</w:t>
            </w:r>
          </w:p>
        </w:tc>
      </w:tr>
      <w:tr>
        <w:tc>
          <w:tcPr>
            <w:tcW w:type="dxa" w:w="4320"/>
          </w:tcPr>
          <w:p>
            <w:r>
              <w:t>File Size</w:t>
            </w:r>
          </w:p>
        </w:tc>
        <w:tc>
          <w:tcPr>
            <w:tcW w:type="dxa" w:w="4320"/>
          </w:tcPr>
          <w:p>
            <w:r>
              <w:t>Typically 100KB - 10MB</w:t>
            </w:r>
          </w:p>
        </w:tc>
      </w:tr>
      <w:tr>
        <w:tc>
          <w:tcPr>
            <w:tcW w:type="dxa" w:w="4320"/>
          </w:tcPr>
          <w:p/>
        </w:tc>
        <w:tc>
          <w:tcPr>
            <w:tcW w:type="dxa" w:w="4320"/>
          </w:tcPr>
          <w:p/>
        </w:tc>
      </w:tr>
    </w:tbl>
    <w:p>
      <w:pPr>
        <w:pStyle w:val="Heading2"/>
        <w:jc w:val="left"/>
      </w:pPr>
      <w:r>
        <w:t>16.3 Output Specifications</w:t>
      </w:r>
    </w:p>
    <w:p>
      <w:pPr/>
      <w:r>
        <w:t>The system generates the following outputs:</w:t>
      </w:r>
    </w:p>
    <w:p>
      <w:pPr>
        <w:pStyle w:val="ListBullet"/>
      </w:pPr>
      <w:r>
        <w:t>Binary classification (Normal/Glaucoma)</w:t>
      </w:r>
    </w:p>
    <w:p>
      <w:pPr>
        <w:pStyle w:val="ListBullet"/>
      </w:pPr>
      <w:r>
        <w:t>Confidence score (0.0-1.0)</w:t>
      </w:r>
    </w:p>
    <w:p>
      <w:pPr>
        <w:pStyle w:val="ListBullet"/>
      </w:pPr>
      <w:r>
        <w:t>CDR value (0.0-1.0)</w:t>
      </w:r>
    </w:p>
    <w:p>
      <w:pPr>
        <w:pStyle w:val="ListBullet"/>
      </w:pPr>
      <w:r>
        <w:t>Clinical interpretation</w:t>
      </w:r>
    </w:p>
    <w:p>
      <w:pPr>
        <w:pStyle w:val="ListBullet"/>
      </w:pPr>
      <w:r>
        <w:t>Visualization images (ROI, segmentation overlays)</w:t>
      </w:r>
    </w:p>
    <w:p>
      <w:pPr>
        <w:pStyle w:val="ListBullet"/>
      </w:pPr>
      <w:r>
        <w:t>JSON report for data integration</w:t>
      </w:r>
    </w:p>
    <w:p>
      <w:r>
        <w:br w:type="page"/>
      </w:r>
    </w:p>
    <w:p>
      <w:pPr>
        <w:pStyle w:val="Heading1"/>
        <w:jc w:val="left"/>
      </w:pPr>
      <w:r>
        <w:t>17. FUTURE ENHANCEMENTS</w:t>
      </w:r>
    </w:p>
    <w:p>
      <w:pPr>
        <w:pStyle w:val="Heading2"/>
        <w:jc w:val="left"/>
      </w:pPr>
      <w:r>
        <w:t>17.1 Model Improvements</w:t>
      </w:r>
    </w:p>
    <w:p>
      <w:pPr>
        <w:pStyle w:val="ListBullet"/>
      </w:pPr>
      <w:r>
        <w:t>Ensemble Methods: Combine multiple models (ResNet-50, DenseNet, Vision Transformer) via voting</w:t>
      </w:r>
    </w:p>
    <w:p>
      <w:pPr>
        <w:pStyle w:val="ListBullet"/>
      </w:pPr>
      <w:r>
        <w:t>Uncertainty Quantification: Implement Bayesian deep learning to quantify prediction uncertainty</w:t>
      </w:r>
    </w:p>
    <w:p>
      <w:pPr>
        <w:pStyle w:val="ListBullet"/>
      </w:pPr>
      <w:r>
        <w:t>3D Analysis: Incorporate optical coherence tomography (OCT) data for volumetric assessment</w:t>
      </w:r>
    </w:p>
    <w:p>
      <w:pPr>
        <w:pStyle w:val="ListBullet"/>
      </w:pPr>
      <w:r>
        <w:t>Longitudinal Analysis: Track changes in individual patients over time</w:t>
      </w:r>
    </w:p>
    <w:p>
      <w:pPr>
        <w:pStyle w:val="Heading2"/>
        <w:jc w:val="left"/>
      </w:pPr>
      <w:r>
        <w:t>17.2 Data &amp; Dataset Expansion</w:t>
      </w:r>
    </w:p>
    <w:p>
      <w:pPr>
        <w:pStyle w:val="ListBullet"/>
      </w:pPr>
      <w:r>
        <w:t>Collect more fundus images from diverse populations to improve generalization</w:t>
      </w:r>
    </w:p>
    <w:p>
      <w:pPr>
        <w:pStyle w:val="ListBullet"/>
      </w:pPr>
      <w:r>
        <w:t>Balance dataset classes to reduce class-weighted training bias</w:t>
      </w:r>
    </w:p>
    <w:p>
      <w:pPr>
        <w:pStyle w:val="ListBullet"/>
      </w:pPr>
      <w:r>
        <w:t>Annotate images with additional metadata (age, intraocular pressure, family history)</w:t>
      </w:r>
    </w:p>
    <w:p>
      <w:pPr>
        <w:pStyle w:val="Heading2"/>
        <w:jc w:val="left"/>
      </w:pPr>
      <w:r>
        <w:t>17.3 Clinical Integration</w:t>
      </w:r>
    </w:p>
    <w:p>
      <w:pPr>
        <w:pStyle w:val="ListBullet"/>
      </w:pPr>
      <w:r>
        <w:t>Develop web-based interface for remote screening</w:t>
      </w:r>
    </w:p>
    <w:p>
      <w:pPr>
        <w:pStyle w:val="ListBullet"/>
      </w:pPr>
      <w:r>
        <w:t>Mobile app for point-of-care diagnosis</w:t>
      </w:r>
    </w:p>
    <w:p>
      <w:pPr>
        <w:pStyle w:val="ListBullet"/>
      </w:pPr>
      <w:r>
        <w:t>Integration with electronic health record (EHR) systems</w:t>
      </w:r>
    </w:p>
    <w:p>
      <w:pPr>
        <w:pStyle w:val="ListBullet"/>
      </w:pPr>
      <w:r>
        <w:t>Real-time feedback to clinicians during examinations</w:t>
      </w:r>
    </w:p>
    <w:p>
      <w:pPr>
        <w:pStyle w:val="Heading2"/>
        <w:jc w:val="left"/>
      </w:pPr>
      <w:r>
        <w:t>17.4 Regulatory &amp; Validation</w:t>
      </w:r>
    </w:p>
    <w:p>
      <w:pPr>
        <w:pStyle w:val="ListBullet"/>
      </w:pPr>
      <w:r>
        <w:t>FDA approval pathway for clinical deployment</w:t>
      </w:r>
    </w:p>
    <w:p>
      <w:pPr>
        <w:pStyle w:val="ListBullet"/>
      </w:pPr>
      <w:r>
        <w:t>Multi-center validation studies with independent datasets</w:t>
      </w:r>
    </w:p>
    <w:p>
      <w:pPr>
        <w:pStyle w:val="ListBullet"/>
      </w:pPr>
      <w:r>
        <w:t>Comparison with human ophthalmologist assessments</w:t>
      </w:r>
    </w:p>
    <w:p>
      <w:r>
        <w:br w:type="page"/>
      </w:r>
    </w:p>
    <w:p>
      <w:pPr>
        <w:pStyle w:val="Heading1"/>
        <w:jc w:val="left"/>
      </w:pPr>
      <w:r>
        <w:t>18. CONCLUSIONS</w:t>
      </w:r>
    </w:p>
    <w:p>
      <w:pPr/>
      <w:r>
        <w:t>The Glaucoma Detection System represents a significant advancement in computer-aided ophthalmological diagnosis. By combining classical image processing techniques with state-of-the-art deep learning, the system achieves robust and interpretable glaucoma detection from fundus photographs.</w:t>
      </w:r>
    </w:p>
    <w:p>
      <w:pPr>
        <w:pStyle w:val="Heading2"/>
        <w:jc w:val="left"/>
      </w:pPr>
      <w:r>
        <w:t>18.1 Key Achievements</w:t>
      </w:r>
    </w:p>
    <w:p>
      <w:pPr>
        <w:pStyle w:val="ListBullet"/>
      </w:pPr>
      <w:r>
        <w:t>Developed end-to-end automated pipeline for glaucoma screening</w:t>
      </w:r>
    </w:p>
    <w:p>
      <w:pPr>
        <w:pStyle w:val="ListBullet"/>
      </w:pPr>
      <w:r>
        <w:t>Achieved 81.84% accuracy and 89.24% specificity on diverse fundus dataset</w:t>
      </w:r>
    </w:p>
    <w:p>
      <w:pPr>
        <w:pStyle w:val="ListBullet"/>
      </w:pPr>
      <w:r>
        <w:t>Implemented multi-stage architecture combining rule-based and learning-based approaches</w:t>
      </w:r>
    </w:p>
    <w:p>
      <w:pPr>
        <w:pStyle w:val="ListBullet"/>
      </w:pPr>
      <w:r>
        <w:t>Created clinically interpretable output incorporating CDR measurement and CNN predictions</w:t>
      </w:r>
    </w:p>
    <w:p>
      <w:pPr>
        <w:pStyle w:val="ListBullet"/>
      </w:pPr>
      <w:r>
        <w:t>Demonstrated scalability to process thousands of images for large-scale screening</w:t>
      </w:r>
    </w:p>
    <w:p>
      <w:pPr>
        <w:pStyle w:val="Heading2"/>
        <w:jc w:val="left"/>
      </w:pPr>
      <w:r>
        <w:t>18.2 Clinical Significance</w:t>
      </w:r>
    </w:p>
    <w:p>
      <w:pPr/>
      <w:r>
        <w:t>Early detection of glaucoma is crucial for preventing irreversible vision loss. This system has the potential to enable large-scale population screening, particularly in resource-limited settings where ophthalmologists are scarce. By providing automated initial screening, the system can triage patients for specialist consultation, improving efficiency and access to care.</w:t>
      </w:r>
    </w:p>
    <w:p>
      <w:pPr>
        <w:pStyle w:val="Heading2"/>
        <w:jc w:val="left"/>
      </w:pPr>
      <w:r>
        <w:t>18.3 Limitations &amp; Considerations</w:t>
      </w:r>
    </w:p>
    <w:p>
      <w:pPr>
        <w:pStyle w:val="ListBullet"/>
      </w:pPr>
      <w:r>
        <w:t>The system should be used as a screening aid, not as a replacement for expert ophthalmological assessment</w:t>
      </w:r>
    </w:p>
    <w:p>
      <w:pPr>
        <w:pStyle w:val="ListBullet"/>
      </w:pPr>
      <w:r>
        <w:t>Performance may vary with different camera types or imaging protocols not represented in training data</w:t>
      </w:r>
    </w:p>
    <w:p>
      <w:pPr>
        <w:pStyle w:val="ListBullet"/>
      </w:pPr>
      <w:r>
        <w:t>Regular model retraining with new data is recommended to maintain performance</w:t>
      </w:r>
    </w:p>
    <w:p>
      <w:pPr>
        <w:pStyle w:val="ListBullet"/>
      </w:pPr>
      <w:r>
        <w:t>Continuous monitoring and validation in clinical settings is essential before deployment</w:t>
      </w:r>
    </w:p>
    <w:p>
      <w:pPr>
        <w:pStyle w:val="Heading2"/>
        <w:jc w:val="left"/>
      </w:pPr>
      <w:r>
        <w:t>18.4 Future Directions</w:t>
      </w:r>
    </w:p>
    <w:p>
      <w:pPr/>
      <w:r>
        <w:t>Future work will focus on: (1) improving recall through ensemble methods and additional training data, (2) expanding to multi-modal integration with OCT and other imaging modalities, (3) longitudinal analysis for disease progression tracking, and (4) clinical deployment and regulatory approval for real-world screening programs.</w:t>
      </w:r>
    </w:p>
    <w:p>
      <w:pPr/>
      <w:r>
        <w:t>The foundation laid by this project provides a solid basis for advancing automated glaucoma detection and sets the stage for broader applications of AI in ophthalmology.</w:t>
      </w:r>
    </w:p>
    <w:p>
      <w:r>
        <w:br w:type="page"/>
      </w:r>
    </w:p>
    <w:p>
      <w:pPr>
        <w:pStyle w:val="Heading1"/>
        <w:jc w:val="left"/>
      </w:pPr>
      <w:r>
        <w:t>APPENDIX A: CODE STRUCTURE</w:t>
      </w:r>
    </w:p>
    <w:p>
      <w:pPr/>
      <w:r>
        <w:t>Project directory structure:</w:t>
      </w:r>
    </w:p>
    <w:p>
      <w:pPr>
        <w:pStyle w:val="ListNumber"/>
      </w:pPr>
      <w:r>
        <w:rPr>
          <w:rFonts w:ascii="Courier New" w:hAnsi="Courier New"/>
          <w:color w:val="800000"/>
          <w:sz w:val="18"/>
        </w:rPr>
        <w:t>glaucoma_project/</w:t>
        <w:br/>
        <w:t>├── src/</w:t>
        <w:br/>
        <w:t>│   ├── preprocessing.py       # Green channel + CLAHE + Gaussian blur</w:t>
        <w:br/>
        <w:t>│   ├── segmentation.py        # K-Strange segmentation for disc/cup</w:t>
        <w:br/>
        <w:t>│   ├── cdr.py                 # CDR calculation + full pipeline orchestration</w:t>
        <w:br/>
        <w:t>│   ├── model.py               # ResNet-50 factory and transfer learning config</w:t>
        <w:br/>
        <w:t>│   ├── train.py               # Training loop with early stopping</w:t>
        <w:br/>
        <w:t>│   ├── evaluate.py            # Inference and metrics computation</w:t>
        <w:br/>
        <w:t>│   ├── dataset.py             # PyTorch DataLoader setup</w:t>
        <w:br/>
        <w:t>│   ├── pipeline.py            # Unified end-to-end runner</w:t>
        <w:br/>
        <w:t>│   ├── inference.py           # Single-image CNN inference</w:t>
        <w:br/>
        <w:t>│   └── aggregate_results.py   # Batch result aggregation</w:t>
        <w:br/>
        <w:t>├── notebooks/                 # Jupyter notebooks for experimentation</w:t>
        <w:br/>
        <w:t>├── dataset/                   # Image splits (train/val/test)</w:t>
        <w:br/>
        <w:t>├── outputs/                   # Results (models, plots, JSON reports)</w:t>
        <w:br/>
        <w:t>└── requirements.txt           # Dependencies</w:t>
      </w:r>
    </w:p>
    <w:p>
      <w:r>
        <w:br w:type="page"/>
      </w:r>
    </w:p>
    <w:p>
      <w:pPr>
        <w:pStyle w:val="Heading1"/>
        <w:jc w:val="left"/>
      </w:pPr>
      <w:r>
        <w:t>APPENDIX B: CONFIGURATION PARAMETERS</w:t>
      </w:r>
    </w:p>
    <w:p>
      <w:pPr>
        <w:pStyle w:val="Heading2"/>
        <w:jc w:val="left"/>
      </w:pPr>
      <w:r>
        <w:t>B.1 Preprocessing Parameters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Parameter</w:t>
            </w:r>
          </w:p>
        </w:tc>
        <w:tc>
          <w:tcPr>
            <w:tcW w:type="dxa" w:w="4320"/>
            <w:shd w:fill="D3D3D3"/>
          </w:tcPr>
          <w:p>
            <w:r>
              <w:t>Value</w:t>
            </w:r>
          </w:p>
        </w:tc>
      </w:tr>
      <w:tr>
        <w:tc>
          <w:tcPr>
            <w:tcW w:type="dxa" w:w="4320"/>
          </w:tcPr>
          <w:p>
            <w:r>
              <w:t>Gaussian Kernel Size</w:t>
            </w:r>
          </w:p>
        </w:tc>
        <w:tc>
          <w:tcPr>
            <w:tcW w:type="dxa" w:w="4320"/>
          </w:tcPr>
          <w:p>
            <w:r>
              <w:t>5×5 pixels</w:t>
            </w:r>
          </w:p>
        </w:tc>
      </w:tr>
      <w:tr>
        <w:tc>
          <w:tcPr>
            <w:tcW w:type="dxa" w:w="4320"/>
          </w:tcPr>
          <w:p>
            <w:r>
              <w:t>Gaussian Sigma</w:t>
            </w:r>
          </w:p>
        </w:tc>
        <w:tc>
          <w:tcPr>
            <w:tcW w:type="dxa" w:w="4320"/>
          </w:tcPr>
          <w:p>
            <w:r>
              <w:t>1.0</w:t>
            </w:r>
          </w:p>
        </w:tc>
      </w:tr>
      <w:tr>
        <w:tc>
          <w:tcPr>
            <w:tcW w:type="dxa" w:w="4320"/>
          </w:tcPr>
          <w:p>
            <w:r>
              <w:t>CLAHE Clip Limit</w:t>
            </w:r>
          </w:p>
        </w:tc>
        <w:tc>
          <w:tcPr>
            <w:tcW w:type="dxa" w:w="4320"/>
          </w:tcPr>
          <w:p>
            <w:r>
              <w:t>2.0</w:t>
            </w:r>
          </w:p>
        </w:tc>
      </w:tr>
      <w:tr>
        <w:tc>
          <w:tcPr>
            <w:tcW w:type="dxa" w:w="4320"/>
          </w:tcPr>
          <w:p>
            <w:r>
              <w:t>CLAHE Tile Grid</w:t>
            </w:r>
          </w:p>
        </w:tc>
        <w:tc>
          <w:tcPr>
            <w:tcW w:type="dxa" w:w="4320"/>
          </w:tcPr>
          <w:p>
            <w:r>
              <w:t>8×8 tiles</w:t>
            </w:r>
          </w:p>
        </w:tc>
      </w:tr>
    </w:tbl>
    <w:p>
      <w:pPr>
        <w:pStyle w:val="Heading2"/>
        <w:jc w:val="left"/>
      </w:pPr>
      <w:r>
        <w:t>B.2 ROI Extraction Parameters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Parameter</w:t>
            </w:r>
          </w:p>
        </w:tc>
        <w:tc>
          <w:tcPr>
            <w:tcW w:type="dxa" w:w="4320"/>
            <w:shd w:fill="D3D3D3"/>
          </w:tcPr>
          <w:p>
            <w:r>
              <w:t>Value</w:t>
            </w:r>
          </w:p>
        </w:tc>
      </w:tr>
      <w:tr>
        <w:tc>
          <w:tcPr>
            <w:tcW w:type="dxa" w:w="4320"/>
          </w:tcPr>
          <w:p>
            <w:r>
              <w:t>ROI Size</w:t>
            </w:r>
          </w:p>
        </w:tc>
        <w:tc>
          <w:tcPr>
            <w:tcW w:type="dxa" w:w="4320"/>
          </w:tcPr>
          <w:p>
            <w:r>
              <w:t>200×200 pixels</w:t>
            </w:r>
          </w:p>
        </w:tc>
      </w:tr>
      <w:tr>
        <w:tc>
          <w:tcPr>
            <w:tcW w:type="dxa" w:w="4320"/>
          </w:tcPr>
          <w:p>
            <w:r>
              <w:t>Binary Threshold</w:t>
            </w:r>
          </w:p>
        </w:tc>
        <w:tc>
          <w:tcPr>
            <w:tcW w:type="dxa" w:w="4320"/>
          </w:tcPr>
          <w:p>
            <w:r>
              <w:t>Otsu's method (automatic)</w:t>
            </w:r>
          </w:p>
        </w:tc>
      </w:tr>
      <w:tr>
        <w:tc>
          <w:tcPr>
            <w:tcW w:type="dxa" w:w="4320"/>
          </w:tcPr>
          <w:p>
            <w:r>
              <w:t>Padding Method</w:t>
            </w:r>
          </w:p>
        </w:tc>
        <w:tc>
          <w:tcPr>
            <w:tcW w:type="dxa" w:w="4320"/>
          </w:tcPr>
          <w:p>
            <w:r>
              <w:t>Zero-padding</w:t>
            </w:r>
          </w:p>
        </w:tc>
      </w:tr>
    </w:tbl>
    <w:p>
      <w:pPr>
        <w:pStyle w:val="Heading2"/>
        <w:jc w:val="left"/>
      </w:pPr>
      <w:r>
        <w:t>B.3 Segmentation Parameters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Parameter</w:t>
            </w:r>
          </w:p>
        </w:tc>
        <w:tc>
          <w:tcPr>
            <w:tcW w:type="dxa" w:w="4320"/>
            <w:shd w:fill="D3D3D3"/>
          </w:tcPr>
          <w:p>
            <w:r>
              <w:t>Value</w:t>
            </w:r>
          </w:p>
        </w:tc>
      </w:tr>
      <w:tr>
        <w:tc>
          <w:tcPr>
            <w:tcW w:type="dxa" w:w="4320"/>
          </w:tcPr>
          <w:p>
            <w:r>
              <w:t>Clustering Algorithm</w:t>
            </w:r>
          </w:p>
        </w:tc>
        <w:tc>
          <w:tcPr>
            <w:tcW w:type="dxa" w:w="4320"/>
          </w:tcPr>
          <w:p>
            <w:r>
              <w:t>K-Strange (K=2)</w:t>
            </w:r>
          </w:p>
        </w:tc>
      </w:tr>
      <w:tr>
        <w:tc>
          <w:tcPr>
            <w:tcW w:type="dxa" w:w="4320"/>
          </w:tcPr>
          <w:p>
            <w:r>
              <w:t>Morphological Kernel</w:t>
            </w:r>
          </w:p>
        </w:tc>
        <w:tc>
          <w:tcPr>
            <w:tcW w:type="dxa" w:w="4320"/>
          </w:tcPr>
          <w:p>
            <w:r>
              <w:t>5×5 ellipse</w:t>
            </w:r>
          </w:p>
        </w:tc>
      </w:tr>
      <w:tr>
        <w:tc>
          <w:tcPr>
            <w:tcW w:type="dxa" w:w="4320"/>
          </w:tcPr>
          <w:p>
            <w:r>
              <w:t>Morphological Operations</w:t>
            </w:r>
          </w:p>
        </w:tc>
        <w:tc>
          <w:tcPr>
            <w:tcW w:type="dxa" w:w="4320"/>
          </w:tcPr>
          <w:p>
            <w:r>
              <w:t>Close + Open</w:t>
            </w:r>
          </w:p>
        </w:tc>
      </w:tr>
      <w:tr>
        <w:tc>
          <w:tcPr>
            <w:tcW w:type="dxa" w:w="4320"/>
          </w:tcPr>
          <w:p>
            <w:r>
              <w:t>Ellipse Fitting</w:t>
            </w:r>
          </w:p>
        </w:tc>
        <w:tc>
          <w:tcPr>
            <w:tcW w:type="dxa" w:w="4320"/>
          </w:tcPr>
          <w:p>
            <w:r>
              <w:t>OpenCV fitEllipse</w:t>
            </w:r>
          </w:p>
        </w:tc>
      </w:tr>
      <w:tr>
        <w:tc>
          <w:tcPr>
            <w:tcW w:type="dxa" w:w="4320"/>
          </w:tcPr>
          <w:p>
            <w:r>
              <w:t>Cup Threshold</w:t>
            </w:r>
          </w:p>
        </w:tc>
        <w:tc>
          <w:tcPr>
            <w:tcW w:type="dxa" w:w="4320"/>
          </w:tcPr>
          <w:p>
            <w:r>
              <w:t>65th intensity percentile</w:t>
            </w:r>
          </w:p>
        </w:tc>
      </w:tr>
    </w:tbl>
    <w:p>
      <w:r>
        <w:br w:type="page"/>
      </w:r>
    </w:p>
    <w:p>
      <w:pPr>
        <w:pStyle w:val="Heading1"/>
        <w:jc w:val="left"/>
      </w:pPr>
      <w:r>
        <w:t>APPENDIX C: METRICS DEFINITIONS</w:t>
      </w:r>
    </w:p>
    <w:p>
      <w:pPr>
        <w:pStyle w:val="Heading2"/>
        <w:jc w:val="left"/>
      </w:pPr>
      <w:r>
        <w:t>C.1 Confusion Matrix Components</w:t>
      </w:r>
    </w:p>
    <w:p>
      <w:pPr/>
      <w:r>
        <w:t>The confusion matrix breaks down predictions into four categories: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Prediction Type</w:t>
            </w:r>
          </w:p>
        </w:tc>
        <w:tc>
          <w:tcPr>
            <w:tcW w:type="dxa" w:w="2880"/>
            <w:shd w:fill="D3D3D3"/>
          </w:tcPr>
          <w:p>
            <w:r>
              <w:t>Definition</w:t>
            </w:r>
          </w:p>
        </w:tc>
        <w:tc>
          <w:tcPr>
            <w:tcW w:type="dxa" w:w="2880"/>
            <w:shd w:fill="D3D3D3"/>
          </w:tcPr>
          <w:p>
            <w:r>
              <w:t>Ideal Value</w:t>
            </w:r>
          </w:p>
        </w:tc>
      </w:tr>
      <w:tr>
        <w:tc>
          <w:tcPr>
            <w:tcW w:type="dxa" w:w="2880"/>
          </w:tcPr>
          <w:p>
            <w:r>
              <w:t>True Positive (TP)</w:t>
            </w:r>
          </w:p>
        </w:tc>
        <w:tc>
          <w:tcPr>
            <w:tcW w:type="dxa" w:w="2880"/>
          </w:tcPr>
          <w:p>
            <w:r>
              <w:t>Glaucoma correctly identified</w:t>
            </w:r>
          </w:p>
        </w:tc>
        <w:tc>
          <w:tcPr>
            <w:tcW w:type="dxa" w:w="2880"/>
          </w:tcPr>
          <w:p>
            <w:r>
              <w:t>Maximize</w:t>
            </w:r>
          </w:p>
        </w:tc>
      </w:tr>
      <w:tr>
        <w:tc>
          <w:tcPr>
            <w:tcW w:type="dxa" w:w="2880"/>
          </w:tcPr>
          <w:p>
            <w:r>
              <w:t>True Negative (TN)</w:t>
            </w:r>
          </w:p>
        </w:tc>
        <w:tc>
          <w:tcPr>
            <w:tcW w:type="dxa" w:w="2880"/>
          </w:tcPr>
          <w:p>
            <w:r>
              <w:t>Normal correctly identified</w:t>
            </w:r>
          </w:p>
        </w:tc>
        <w:tc>
          <w:tcPr>
            <w:tcW w:type="dxa" w:w="2880"/>
          </w:tcPr>
          <w:p>
            <w:r>
              <w:t>Maximize</w:t>
            </w:r>
          </w:p>
        </w:tc>
      </w:tr>
      <w:tr>
        <w:tc>
          <w:tcPr>
            <w:tcW w:type="dxa" w:w="2880"/>
          </w:tcPr>
          <w:p>
            <w:r>
              <w:t>False Positive (FP)</w:t>
            </w:r>
          </w:p>
        </w:tc>
        <w:tc>
          <w:tcPr>
            <w:tcW w:type="dxa" w:w="2880"/>
          </w:tcPr>
          <w:p>
            <w:r>
              <w:t>Normal incorrectly labeled as Glaucoma</w:t>
            </w:r>
          </w:p>
        </w:tc>
        <w:tc>
          <w:tcPr>
            <w:tcW w:type="dxa" w:w="2880"/>
          </w:tcPr>
          <w:p>
            <w:r>
              <w:t>Minimize</w:t>
            </w:r>
          </w:p>
        </w:tc>
      </w:tr>
      <w:tr>
        <w:tc>
          <w:tcPr>
            <w:tcW w:type="dxa" w:w="2880"/>
          </w:tcPr>
          <w:p>
            <w:r>
              <w:t>False Negative (FN)</w:t>
            </w:r>
          </w:p>
        </w:tc>
        <w:tc>
          <w:tcPr>
            <w:tcW w:type="dxa" w:w="2880"/>
          </w:tcPr>
          <w:p>
            <w:r>
              <w:t>Glaucoma incorrectly labeled as Normal</w:t>
            </w:r>
          </w:p>
        </w:tc>
        <w:tc>
          <w:tcPr>
            <w:tcW w:type="dxa" w:w="2880"/>
          </w:tcPr>
          <w:p>
            <w:r>
              <w:t>Minimize most</w:t>
            </w:r>
          </w:p>
        </w:tc>
      </w:tr>
    </w:tbl>
    <w:p>
      <w:pPr>
        <w:pStyle w:val="Heading2"/>
        <w:jc w:val="left"/>
      </w:pPr>
      <w:r>
        <w:t>C.2 Performance Metrics Formulas</w:t>
      </w:r>
    </w:p>
    <w:p>
      <w:pPr>
        <w:pStyle w:val="ListBullet"/>
      </w:pPr>
      <w:r>
        <w:t>Accuracy: (TP + TN) / (TP + TN + FP + FN)</w:t>
      </w:r>
    </w:p>
    <w:p>
      <w:pPr>
        <w:pStyle w:val="ListBullet"/>
      </w:pPr>
      <w:r>
        <w:t>Precision: TP / (TP + FP)</w:t>
      </w:r>
    </w:p>
    <w:p>
      <w:pPr>
        <w:pStyle w:val="ListBullet"/>
      </w:pPr>
      <w:r>
        <w:t>Recall/Sensitivity: TP / (TP + FN)</w:t>
      </w:r>
    </w:p>
    <w:p>
      <w:pPr>
        <w:pStyle w:val="ListBullet"/>
      </w:pPr>
      <w:r>
        <w:t>Specificity: TN / (TN + FP)</w:t>
      </w:r>
    </w:p>
    <w:p>
      <w:pPr>
        <w:pStyle w:val="ListBullet"/>
      </w:pPr>
      <w:r>
        <w:t>F1-Score: 2 × (Precision × Recall) / (Precision + Recall)</w:t>
      </w:r>
    </w:p>
    <w:p>
      <w:pPr>
        <w:pStyle w:val="Heading2"/>
        <w:jc w:val="left"/>
      </w:pPr>
      <w:r>
        <w:t>C.3 Clinical Interpretation Guide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Metric</w:t>
            </w:r>
          </w:p>
        </w:tc>
        <w:tc>
          <w:tcPr>
            <w:tcW w:type="dxa" w:w="4320"/>
            <w:shd w:fill="D3D3D3"/>
          </w:tcPr>
          <w:p>
            <w:r>
              <w:t>Clinical Importance</w:t>
            </w:r>
          </w:p>
        </w:tc>
      </w:tr>
      <w:tr>
        <w:tc>
          <w:tcPr>
            <w:tcW w:type="dxa" w:w="4320"/>
          </w:tcPr>
          <w:p>
            <w:r>
              <w:t>Sensitivity/Recall</w:t>
            </w:r>
          </w:p>
        </w:tc>
        <w:tc>
          <w:tcPr>
            <w:tcW w:type="dxa" w:w="4320"/>
          </w:tcPr>
          <w:p>
            <w:r>
              <w:t>CRITICAL: Minimizes missed diagnoses (false negatives). Missing glaucoma is worst outcome.</w:t>
            </w:r>
          </w:p>
        </w:tc>
      </w:tr>
      <w:tr>
        <w:tc>
          <w:tcPr>
            <w:tcW w:type="dxa" w:w="4320"/>
          </w:tcPr>
          <w:p>
            <w:r>
              <w:t>Specificity</w:t>
            </w:r>
          </w:p>
        </w:tc>
        <w:tc>
          <w:tcPr>
            <w:tcW w:type="dxa" w:w="4320"/>
          </w:tcPr>
          <w:p>
            <w:r>
              <w:t>IMPORTANT: Minimizes false alarms. Reduces unnecessary specialist referrals.</w:t>
            </w:r>
          </w:p>
        </w:tc>
      </w:tr>
      <w:tr>
        <w:tc>
          <w:tcPr>
            <w:tcW w:type="dxa" w:w="4320"/>
          </w:tcPr>
          <w:p>
            <w:r>
              <w:t>Precision</w:t>
            </w:r>
          </w:p>
        </w:tc>
        <w:tc>
          <w:tcPr>
            <w:tcW w:type="dxa" w:w="4320"/>
          </w:tcPr>
          <w:p>
            <w:r>
              <w:t>IMPORTANT: Positive predictive value. Indicates reliability of positive predictions.</w:t>
            </w:r>
          </w:p>
        </w:tc>
      </w:tr>
      <w:tr>
        <w:tc>
          <w:tcPr>
            <w:tcW w:type="dxa" w:w="4320"/>
          </w:tcPr>
          <w:p>
            <w:r>
              <w:t>Accuracy</w:t>
            </w:r>
          </w:p>
        </w:tc>
        <w:tc>
          <w:tcPr>
            <w:tcW w:type="dxa" w:w="4320"/>
          </w:tcPr>
          <w:p>
            <w:r>
              <w:t>USEFUL: Overall correctness, but less important than sensitivity in medical screening.</w:t>
            </w:r>
          </w:p>
        </w:tc>
      </w:tr>
    </w:tbl>
    <w:p>
      <w:r>
        <w:br w:type="page"/>
      </w:r>
    </w:p>
    <w:p>
      <w:pPr>
        <w:pStyle w:val="Heading1"/>
        <w:jc w:val="left"/>
      </w:pPr>
      <w:r>
        <w:t>END OF REPORT</w:t>
      </w:r>
    </w:p>
    <w:p>
      <w:pPr/>
      <w:r>
        <w:t>This comprehensive technical report documents the complete Glaucoma Detection System, including architecture, implementation, evaluation, and future directions.</w:t>
      </w:r>
    </w:p>
    <w:p>
      <w:pPr/>
      <w:r>
        <w:t>Report generated on: Sunday, May 03, 2026 at 12:45:55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