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ld8uukir11f" w:id="0"/>
      <w:bookmarkEnd w:id="0"/>
      <w:r w:rsidDel="00000000" w:rsidR="00000000" w:rsidRPr="00000000">
        <w:rPr>
          <w:b w:val="1"/>
          <w:sz w:val="46"/>
          <w:szCs w:val="46"/>
          <w:rtl w:val="0"/>
        </w:rPr>
        <w:t xml:space="preserve">Secure Data Wiping for Trustworthy IT Asset Recycling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guj5iol6gtf" w:id="1"/>
      <w:bookmarkEnd w:id="1"/>
      <w:r w:rsidDel="00000000" w:rsidR="00000000" w:rsidRPr="00000000">
        <w:rPr>
          <w:b w:val="1"/>
          <w:color w:val="000000"/>
          <w:sz w:val="26"/>
          <w:szCs w:val="26"/>
          <w:rtl w:val="0"/>
        </w:rPr>
        <w:t xml:space="preserve">1. Introduction &amp; Problem Statement</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b w:val="1"/>
          <w:rtl w:val="0"/>
        </w:rPr>
        <w:t xml:space="preserve">The Challenge:</w:t>
      </w:r>
      <w:r w:rsidDel="00000000" w:rsidR="00000000" w:rsidRPr="00000000">
        <w:rPr>
          <w:rtl w:val="0"/>
        </w:rPr>
        <w:t xml:space="preserve"> The risk of data breaches from improperly recycled IT assets.</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b w:val="1"/>
          <w:rtl w:val="0"/>
        </w:rPr>
        <w:t xml:space="preserve">The Solution:</w:t>
      </w:r>
      <w:r w:rsidDel="00000000" w:rsidR="00000000" w:rsidRPr="00000000">
        <w:rPr>
          <w:rtl w:val="0"/>
        </w:rPr>
        <w:t xml:space="preserve"> Implementing a secure data-wiping solution to ensure data privacy and integrity.</w:t>
      </w:r>
    </w:p>
    <w:p w:rsidR="00000000" w:rsidDel="00000000" w:rsidP="00000000" w:rsidRDefault="00000000" w:rsidRPr="00000000" w14:paraId="00000005">
      <w:pPr>
        <w:numPr>
          <w:ilvl w:val="0"/>
          <w:numId w:val="6"/>
        </w:numPr>
        <w:spacing w:after="240" w:before="0" w:beforeAutospacing="0" w:lineRule="auto"/>
        <w:ind w:left="720" w:hanging="360"/>
      </w:pPr>
      <w:r w:rsidDel="00000000" w:rsidR="00000000" w:rsidRPr="00000000">
        <w:rPr>
          <w:b w:val="1"/>
          <w:rtl w:val="0"/>
        </w:rPr>
        <w:t xml:space="preserve">Target Audience:</w:t>
      </w:r>
      <w:r w:rsidDel="00000000" w:rsidR="00000000" w:rsidRPr="00000000">
        <w:rPr>
          <w:rtl w:val="0"/>
        </w:rPr>
        <w:t xml:space="preserve"> IT departments, asset recycling companies, and individual users.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6gtja73aflt" w:id="2"/>
      <w:bookmarkEnd w:id="2"/>
      <w:r w:rsidDel="00000000" w:rsidR="00000000" w:rsidRPr="00000000">
        <w:rPr>
          <w:b w:val="1"/>
          <w:color w:val="000000"/>
          <w:sz w:val="26"/>
          <w:szCs w:val="26"/>
          <w:rtl w:val="0"/>
        </w:rPr>
        <w:t xml:space="preserve">2. Proposed Solution: A Multi-Platform Wiping Tool</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Core Idea:</w:t>
      </w:r>
      <w:r w:rsidDel="00000000" w:rsidR="00000000" w:rsidRPr="00000000">
        <w:rPr>
          <w:rtl w:val="0"/>
        </w:rPr>
        <w:t xml:space="preserve"> A comprehensive software solution for secure data wiping that supports multiple operating systems and file systems.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Cross-platform compatibility (Windows, macOS, Linux, Android, iOS).</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Support for various file systems (NTFS, HFS+, ext4, FAT32).</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Implementation of industry-standard algorithms.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Automated reporting and certification of the wiping process.</w:t>
      </w:r>
    </w:p>
    <w:p w:rsidR="00000000" w:rsidDel="00000000" w:rsidP="00000000" w:rsidRDefault="00000000" w:rsidRPr="00000000" w14:paraId="0000000D">
      <w:pPr>
        <w:numPr>
          <w:ilvl w:val="1"/>
          <w:numId w:val="3"/>
        </w:numPr>
        <w:spacing w:after="240" w:before="0" w:beforeAutospacing="0" w:lineRule="auto"/>
        <w:ind w:left="1440" w:hanging="360"/>
      </w:pPr>
      <w:r w:rsidDel="00000000" w:rsidR="00000000" w:rsidRPr="00000000">
        <w:rPr>
          <w:rtl w:val="0"/>
        </w:rPr>
        <w:t xml:space="preserve">User-friendly interface for non-technical users.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v7sjqq51uj6l" w:id="3"/>
      <w:bookmarkEnd w:id="3"/>
      <w:r w:rsidDel="00000000" w:rsidR="00000000" w:rsidRPr="00000000">
        <w:rPr>
          <w:b w:val="1"/>
          <w:color w:val="000000"/>
          <w:sz w:val="26"/>
          <w:szCs w:val="26"/>
          <w:rtl w:val="0"/>
        </w:rPr>
        <w:t xml:space="preserve">3. Technical Approach &amp; Implementation</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Algorithms (NIST Guidelines):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NIST SP 800-88 Rev. 1, "Guidelines for Media Sanitization"</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Secure Erase:</w:t>
      </w:r>
      <w:r w:rsidDel="00000000" w:rsidR="00000000" w:rsidRPr="00000000">
        <w:rPr>
          <w:rtl w:val="0"/>
        </w:rPr>
        <w:t xml:space="preserve"> A firmware-level command for ATA-based drives.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Random Write:</w:t>
      </w:r>
      <w:r w:rsidDel="00000000" w:rsidR="00000000" w:rsidRPr="00000000">
        <w:rPr>
          <w:rtl w:val="0"/>
        </w:rPr>
        <w:t xml:space="preserve"> Overwriting data with random characters.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Multi-Pass Overwriting:</w:t>
      </w:r>
      <w:r w:rsidDel="00000000" w:rsidR="00000000" w:rsidRPr="00000000">
        <w:rPr>
          <w:rtl w:val="0"/>
        </w:rPr>
        <w:t xml:space="preserve"> Overwriting the drive multiple times.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DoD 5220.22-M:</w:t>
      </w:r>
      <w:r w:rsidDel="00000000" w:rsidR="00000000" w:rsidRPr="00000000">
        <w:rPr>
          <w:rtl w:val="0"/>
        </w:rPr>
        <w:t xml:space="preserve"> A deprecated but widely-known 3-pass algorithm that overwrites data with specific patterns:</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Pass 1: Writes a character (e.g., all zeros).</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Pass 2: Writes the complement of that character (e.g., all ones).</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Pass 3: Writes a random character.</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Methodology:</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Windows:</w:t>
      </w:r>
      <w:r w:rsidDel="00000000" w:rsidR="00000000" w:rsidRPr="00000000">
        <w:rPr>
          <w:rtl w:val="0"/>
        </w:rPr>
        <w:t xml:space="preserve"> Low-level disk access using WinAPI. Consideration of NTFS journal and metadata.</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macOS:</w:t>
      </w:r>
      <w:r w:rsidDel="00000000" w:rsidR="00000000" w:rsidRPr="00000000">
        <w:rPr>
          <w:rtl w:val="0"/>
        </w:rPr>
        <w:t xml:space="preserve"> Utilizing </w:t>
      </w:r>
      <w:r w:rsidDel="00000000" w:rsidR="00000000" w:rsidRPr="00000000">
        <w:rPr>
          <w:rFonts w:ascii="Roboto Mono" w:cs="Roboto Mono" w:eastAsia="Roboto Mono" w:hAnsi="Roboto Mono"/>
          <w:color w:val="188038"/>
          <w:rtl w:val="0"/>
        </w:rPr>
        <w:t xml:space="preserve">diskutil</w:t>
      </w:r>
      <w:r w:rsidDel="00000000" w:rsidR="00000000" w:rsidRPr="00000000">
        <w:rPr>
          <w:rtl w:val="0"/>
        </w:rPr>
        <w:t xml:space="preserve"> and direct disk access. Handling APFS snapshots and container structures.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Linux:</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dd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shred</w:t>
      </w:r>
      <w:r w:rsidDel="00000000" w:rsidR="00000000" w:rsidRPr="00000000">
        <w:rPr>
          <w:rtl w:val="0"/>
        </w:rPr>
        <w:t xml:space="preserve"> commands. Handling various file systems like </w:t>
      </w:r>
      <w:r w:rsidDel="00000000" w:rsidR="00000000" w:rsidRPr="00000000">
        <w:rPr>
          <w:rFonts w:ascii="Roboto Mono" w:cs="Roboto Mono" w:eastAsia="Roboto Mono" w:hAnsi="Roboto Mono"/>
          <w:color w:val="188038"/>
          <w:rtl w:val="0"/>
        </w:rPr>
        <w:t xml:space="preserve">ext4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Btrfs</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Android/iOS (Mobile Devices):</w:t>
      </w:r>
      <w:r w:rsidDel="00000000" w:rsidR="00000000" w:rsidRPr="00000000">
        <w:rPr>
          <w:rtl w:val="0"/>
        </w:rPr>
        <w:t xml:space="preserve"> Implementing factory reset and cryptographic erase methods. Focusing on the device's built-in secure wiping capabilities.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Process Flowchart:</w:t>
      </w:r>
      <w:r w:rsidDel="00000000" w:rsidR="00000000" w:rsidRPr="00000000">
        <w:rPr>
          <w:rtl w:val="0"/>
        </w:rPr>
        <w:t xml:space="preserve"> A visual representation of the wiping process from asset reception to certification.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2y5s59mb80u" w:id="4"/>
      <w:bookmarkEnd w:id="4"/>
      <w:r w:rsidDel="00000000" w:rsidR="00000000" w:rsidRPr="00000000">
        <w:rPr>
          <w:b w:val="1"/>
          <w:color w:val="000000"/>
          <w:sz w:val="26"/>
          <w:szCs w:val="26"/>
          <w:rtl w:val="0"/>
        </w:rPr>
        <w:t xml:space="preserve">4. Feasibility and Viability</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Feasibility Analysis: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Development of a cross-platform solution using languages like Python or C++.</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Leveraging existing libraries for disk I/O.</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Integrating with mobile device APIs for secure wiping.</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Challenges &amp; Risks: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Varying hardware and software configurations.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The complexity of modern file systems and data-saving techniques (e.g., SSD wear-leveling).</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Ensuring compliance with evolving data privacy regulations (GDPR, etc.).</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Mitigation Strategies: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Regular software updates to adapt to new technologies.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Thorough testing on a wide range of devices.</w:t>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rtl w:val="0"/>
        </w:rPr>
        <w:t xml:space="preserve">Providing clear documentation and support for users.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6ztmh0o4hkiz" w:id="5"/>
      <w:bookmarkEnd w:id="5"/>
      <w:r w:rsidDel="00000000" w:rsidR="00000000" w:rsidRPr="00000000">
        <w:rPr>
          <w:b w:val="1"/>
          <w:color w:val="000000"/>
          <w:sz w:val="26"/>
          <w:szCs w:val="26"/>
          <w:rtl w:val="0"/>
        </w:rPr>
        <w:t xml:space="preserve">5. Impact and Benefits</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Economic:</w:t>
      </w:r>
      <w:r w:rsidDel="00000000" w:rsidR="00000000" w:rsidRPr="00000000">
        <w:rPr>
          <w:rtl w:val="0"/>
        </w:rPr>
        <w:t xml:space="preserve"> Creates a new service offering for IT asset recyclers and reduces legal/financial risks for businesses.</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Environmental:</w:t>
      </w:r>
      <w:r w:rsidDel="00000000" w:rsidR="00000000" w:rsidRPr="00000000">
        <w:rPr>
          <w:rtl w:val="0"/>
        </w:rPr>
        <w:t xml:space="preserve"> Promotes responsible e-waste management by providing a secure way to reuse and recycle hardware.</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Social:</w:t>
      </w:r>
      <w:r w:rsidDel="00000000" w:rsidR="00000000" w:rsidRPr="00000000">
        <w:rPr>
          <w:rtl w:val="0"/>
        </w:rPr>
        <w:t xml:space="preserve"> Builds trust with customers and the public by demonstrating a commitment to data privacy.</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A single, standardized solution for secure data wiping across all major platforms.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62h14g8qioi8" w:id="6"/>
      <w:bookmarkEnd w:id="6"/>
      <w:r w:rsidDel="00000000" w:rsidR="00000000" w:rsidRPr="00000000">
        <w:rPr>
          <w:b w:val="1"/>
          <w:color w:val="000000"/>
          <w:sz w:val="26"/>
          <w:szCs w:val="26"/>
          <w:rtl w:val="0"/>
        </w:rPr>
        <w:t xml:space="preserve">6. Research and References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NIST Special Publication 800-88 Rev. 1:</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https://csrc.nist.gov/pubs/sp/800/88/r1/final</w:t>
        </w:r>
      </w:hyperlink>
      <w:r w:rsidDel="00000000" w:rsidR="00000000" w:rsidRPr="00000000">
        <w:rPr>
          <w:rtl w:val="0"/>
        </w:rPr>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Wiping Algorithms:</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b w:val="1"/>
          <w:rtl w:val="0"/>
        </w:rPr>
        <w:t xml:space="preserve">DoD 5220.22-M:</w:t>
      </w:r>
      <w:r w:rsidDel="00000000" w:rsidR="00000000" w:rsidRPr="00000000">
        <w:rPr>
          <w:rtl w:val="0"/>
        </w:rPr>
        <w:t xml:space="preserve"> This is a classic 3-pass overwriting method. While often cited, it is considered outdated for modern drives like SSDs.</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b w:val="1"/>
          <w:rtl w:val="0"/>
        </w:rPr>
        <w:t xml:space="preserve">Gutmann Method:</w:t>
      </w:r>
      <w:r w:rsidDel="00000000" w:rsidR="00000000" w:rsidRPr="00000000">
        <w:rPr>
          <w:rtl w:val="0"/>
        </w:rPr>
        <w:t xml:space="preserve"> This is an extremely thorough but time-consuming 35-pass algorithm. It was designed for older magnetic drives and is generally overkill for modern storage.</w:t>
      </w:r>
    </w:p>
    <w:p w:rsidR="00000000" w:rsidDel="00000000" w:rsidP="00000000" w:rsidRDefault="00000000" w:rsidRPr="00000000" w14:paraId="00000035">
      <w:pPr>
        <w:numPr>
          <w:ilvl w:val="1"/>
          <w:numId w:val="5"/>
        </w:numPr>
        <w:spacing w:after="240" w:before="0" w:beforeAutospacing="0" w:lineRule="auto"/>
        <w:ind w:left="1440" w:hanging="360"/>
      </w:pPr>
      <w:r w:rsidDel="00000000" w:rsidR="00000000" w:rsidRPr="00000000">
        <w:rPr>
          <w:b w:val="1"/>
          <w:rtl w:val="0"/>
        </w:rPr>
        <w:t xml:space="preserve">Secure Erase (ATA Secure Erase):</w:t>
      </w:r>
      <w:r w:rsidDel="00000000" w:rsidR="00000000" w:rsidRPr="00000000">
        <w:rPr>
          <w:rtl w:val="0"/>
        </w:rPr>
        <w:t xml:space="preserve"> A command built into the firmware of most ATA drives (HDDs and SSDs) that resets the drive to its factory state, effectively destroying all data. For SSDs, this is often the most effective method as it works at the firmware level and handles wear-leveling complexities.</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rc.nist.gov/pubs/sp/800/88/r1/final" TargetMode="External"/><Relationship Id="rId7" Type="http://schemas.openxmlformats.org/officeDocument/2006/relationships/hyperlink" Target="https://csrc.nist.gov/pubs/sp/800/88/r1/fi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