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3C6A" w14:textId="2ADFE9DB" w:rsidR="008324C8" w:rsidRDefault="00CC05BB" w:rsidP="00CC05BB">
      <w:pPr>
        <w:jc w:val="center"/>
        <w:rPr>
          <w:rFonts w:ascii="Californian FB" w:hAnsi="Californian FB"/>
          <w:sz w:val="52"/>
          <w:szCs w:val="52"/>
        </w:rPr>
      </w:pPr>
      <w:r w:rsidRPr="00CC05BB">
        <w:rPr>
          <w:rFonts w:ascii="Californian FB" w:hAnsi="Californian FB"/>
          <w:sz w:val="52"/>
          <w:szCs w:val="52"/>
        </w:rPr>
        <w:t>HEALTHCARE DATA ANALYSIS</w:t>
      </w:r>
    </w:p>
    <w:p w14:paraId="3BD813C4" w14:textId="77777777" w:rsidR="00CC05BB" w:rsidRPr="00CC05BB" w:rsidRDefault="00CC05BB" w:rsidP="00CC05BB">
      <w:pPr>
        <w:jc w:val="center"/>
        <w:rPr>
          <w:rFonts w:ascii="Californian FB" w:hAnsi="Californian FB"/>
          <w:sz w:val="52"/>
          <w:szCs w:val="52"/>
        </w:rPr>
      </w:pPr>
    </w:p>
    <w:p w14:paraId="02D790C3" w14:textId="501E39E5" w:rsidR="00CC05BB" w:rsidRDefault="00CC05BB" w:rsidP="00CC05BB">
      <w:pPr>
        <w:jc w:val="center"/>
        <w:rPr>
          <w:rFonts w:ascii="Californian FB" w:hAnsi="Californian FB"/>
          <w:sz w:val="40"/>
          <w:szCs w:val="40"/>
        </w:rPr>
      </w:pPr>
      <w:r>
        <w:rPr>
          <w:rFonts w:ascii="Californian FB" w:hAnsi="Californian FB"/>
          <w:sz w:val="40"/>
          <w:szCs w:val="40"/>
        </w:rPr>
        <w:t>Overview</w:t>
      </w:r>
    </w:p>
    <w:p w14:paraId="6DAB961D" w14:textId="3547F611" w:rsidR="00CC05BB" w:rsidRDefault="00CC05BB" w:rsidP="00CC05BB">
      <w:pPr>
        <w:jc w:val="center"/>
        <w:rPr>
          <w:rFonts w:ascii="Californian FB" w:hAnsi="Californian FB"/>
          <w:noProof/>
          <w:sz w:val="40"/>
          <w:szCs w:val="40"/>
        </w:rPr>
      </w:pPr>
      <w:r>
        <w:rPr>
          <w:rFonts w:ascii="Californian FB" w:hAnsi="Californian FB"/>
          <w:noProof/>
          <w:sz w:val="40"/>
          <w:szCs w:val="40"/>
        </w:rPr>
        <w:drawing>
          <wp:inline distT="0" distB="0" distL="0" distR="0" wp14:anchorId="24B7B0C3" wp14:editId="6809F22F">
            <wp:extent cx="5731510" cy="3147060"/>
            <wp:effectExtent l="0" t="0" r="2540" b="0"/>
            <wp:docPr id="1098377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77697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" b="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8DDB5" w14:textId="112F6E48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t>This section presents high-level metrics including total number of patients, minimum and maximum patient age, number of hospitals, and doctors, providing a quick overview of the healthcare dataset scale.</w:t>
      </w:r>
    </w:p>
    <w:p w14:paraId="700682F7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2B1DDA15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578438C9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78B60316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411C3341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49A22429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1831CE08" w14:textId="05CEE1F7" w:rsid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40"/>
          <w:szCs w:val="40"/>
        </w:rPr>
      </w:pPr>
      <w:r w:rsidRPr="00CC05BB">
        <w:rPr>
          <w:rFonts w:ascii="Californian FB" w:hAnsi="Californian FB"/>
          <w:sz w:val="40"/>
          <w:szCs w:val="40"/>
        </w:rPr>
        <w:lastRenderedPageBreak/>
        <w:t>Patient Distribution by Age</w:t>
      </w:r>
    </w:p>
    <w:p w14:paraId="41D69EA3" w14:textId="77777777" w:rsid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40"/>
          <w:szCs w:val="40"/>
        </w:rPr>
      </w:pPr>
    </w:p>
    <w:p w14:paraId="05E1688C" w14:textId="3697D200" w:rsid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40"/>
          <w:szCs w:val="40"/>
        </w:rPr>
      </w:pPr>
      <w:r w:rsidRPr="00CC05BB">
        <w:rPr>
          <w:rFonts w:ascii="Californian FB" w:hAnsi="Californian FB"/>
          <w:sz w:val="40"/>
          <w:szCs w:val="40"/>
        </w:rPr>
        <w:drawing>
          <wp:inline distT="0" distB="0" distL="0" distR="0" wp14:anchorId="79602842" wp14:editId="2A4C50D4">
            <wp:extent cx="5631180" cy="6420394"/>
            <wp:effectExtent l="0" t="0" r="7620" b="0"/>
            <wp:docPr id="686606581" name="Picture 1" descr="A graph of a colum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06581" name="Picture 1" descr="A graph of a colum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429" cy="64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F560" w14:textId="709D2812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t>This chart shows the distribution of patients across different ages, highlighting higher healthcare utilization among older age groups.</w:t>
      </w:r>
    </w:p>
    <w:p w14:paraId="23063B6B" w14:textId="77777777" w:rsidR="00CC05BB" w:rsidRDefault="00CC05BB" w:rsidP="00CC05BB">
      <w:pPr>
        <w:tabs>
          <w:tab w:val="left" w:pos="3900"/>
        </w:tabs>
        <w:rPr>
          <w:rFonts w:ascii="Californian FB" w:hAnsi="Californian FB"/>
          <w:sz w:val="36"/>
          <w:szCs w:val="36"/>
        </w:rPr>
      </w:pPr>
    </w:p>
    <w:p w14:paraId="598F085A" w14:textId="2C0B35B1" w:rsidR="00CC05BB" w:rsidRP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40"/>
          <w:szCs w:val="40"/>
        </w:rPr>
      </w:pPr>
      <w:r w:rsidRPr="00CC05BB">
        <w:rPr>
          <w:rFonts w:ascii="Californian FB" w:hAnsi="Californian FB"/>
          <w:sz w:val="40"/>
          <w:szCs w:val="40"/>
        </w:rPr>
        <w:lastRenderedPageBreak/>
        <w:t>Patient Distribution by Gender</w:t>
      </w:r>
    </w:p>
    <w:p w14:paraId="261EC76E" w14:textId="466669D1" w:rsidR="00CC05BB" w:rsidRP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40"/>
          <w:szCs w:val="40"/>
        </w:rPr>
      </w:pPr>
    </w:p>
    <w:p w14:paraId="253AE12B" w14:textId="4FA51CAF" w:rsidR="00CC05BB" w:rsidRDefault="00CC05BB" w:rsidP="00CC05BB">
      <w:pPr>
        <w:tabs>
          <w:tab w:val="left" w:pos="3900"/>
        </w:tabs>
        <w:jc w:val="center"/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drawing>
          <wp:inline distT="0" distB="0" distL="0" distR="0" wp14:anchorId="0C4A4423" wp14:editId="66C6A353">
            <wp:extent cx="5731510" cy="5816600"/>
            <wp:effectExtent l="0" t="0" r="2540" b="0"/>
            <wp:docPr id="807748179" name="Picture 1" descr="A graph of a person's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8179" name="Picture 1" descr="A graph of a person's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BF91" w14:textId="77777777" w:rsidR="00CC05BB" w:rsidRPr="00CC05BB" w:rsidRDefault="00CC05BB" w:rsidP="00CC05BB">
      <w:pPr>
        <w:rPr>
          <w:rFonts w:ascii="Californian FB" w:hAnsi="Californian FB"/>
          <w:sz w:val="36"/>
          <w:szCs w:val="36"/>
        </w:rPr>
      </w:pPr>
    </w:p>
    <w:p w14:paraId="30812DC3" w14:textId="64717E2C" w:rsidR="00CC05BB" w:rsidRDefault="00CC05BB" w:rsidP="00CC05BB">
      <w:pPr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t>The donut chart represents gender-wise patient distribution, indicating an almost equal proportion of male and female patients.</w:t>
      </w:r>
    </w:p>
    <w:p w14:paraId="3A5B49B3" w14:textId="77777777" w:rsidR="00CC05BB" w:rsidRDefault="00CC05BB" w:rsidP="00B27662">
      <w:pPr>
        <w:jc w:val="center"/>
        <w:rPr>
          <w:rFonts w:ascii="Californian FB" w:hAnsi="Californian FB"/>
          <w:sz w:val="36"/>
          <w:szCs w:val="36"/>
        </w:rPr>
      </w:pPr>
    </w:p>
    <w:p w14:paraId="08EA8C3F" w14:textId="689D1D4C" w:rsidR="00CC05BB" w:rsidRPr="00B27662" w:rsidRDefault="00CC05BB" w:rsidP="00B27662">
      <w:pPr>
        <w:jc w:val="center"/>
        <w:rPr>
          <w:rFonts w:ascii="Californian FB" w:hAnsi="Californian FB"/>
          <w:sz w:val="40"/>
          <w:szCs w:val="40"/>
        </w:rPr>
      </w:pPr>
      <w:r w:rsidRPr="00B27662">
        <w:rPr>
          <w:rFonts w:ascii="Californian FB" w:hAnsi="Californian FB"/>
          <w:sz w:val="40"/>
          <w:szCs w:val="40"/>
        </w:rPr>
        <w:lastRenderedPageBreak/>
        <w:t>Patient Count by Medical Condition</w:t>
      </w:r>
    </w:p>
    <w:p w14:paraId="28E28482" w14:textId="5BA8A81E" w:rsidR="00CC05BB" w:rsidRDefault="00CC05BB" w:rsidP="00CC05BB">
      <w:pPr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drawing>
          <wp:inline distT="0" distB="0" distL="0" distR="0" wp14:anchorId="704678DD" wp14:editId="455BE426">
            <wp:extent cx="5731510" cy="3156585"/>
            <wp:effectExtent l="0" t="0" r="2540" b="5715"/>
            <wp:docPr id="183372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98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4507" w14:textId="77777777" w:rsidR="00CC05BB" w:rsidRPr="00CC05BB" w:rsidRDefault="00CC05BB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  <w:r w:rsidRPr="00CC05BB">
        <w:rPr>
          <w:rFonts w:ascii="Californian FB" w:hAnsi="Californian FB"/>
          <w:sz w:val="36"/>
          <w:szCs w:val="36"/>
        </w:rPr>
        <w:t>This bar chart displays the number of patients for each medical condition, identifying common chronic diseases such as diabetes, hypertension, and arthritis.</w:t>
      </w:r>
    </w:p>
    <w:p w14:paraId="0F3CFB5C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24AE197C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1A98FE36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605CCC44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41C44282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06BCE22E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371D13C3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21949E48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6B40651A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0BFD005A" w14:textId="77777777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</w:p>
    <w:p w14:paraId="1F0F237B" w14:textId="20738D35" w:rsidR="00CC05BB" w:rsidRPr="00B27662" w:rsidRDefault="00B27662" w:rsidP="00B27662">
      <w:pPr>
        <w:tabs>
          <w:tab w:val="left" w:pos="5364"/>
        </w:tabs>
        <w:jc w:val="center"/>
        <w:rPr>
          <w:rFonts w:ascii="Californian FB" w:hAnsi="Californian FB"/>
          <w:sz w:val="40"/>
          <w:szCs w:val="40"/>
        </w:rPr>
      </w:pPr>
      <w:r w:rsidRPr="00B27662">
        <w:rPr>
          <w:rFonts w:ascii="Californian FB" w:hAnsi="Californian FB"/>
          <w:sz w:val="40"/>
          <w:szCs w:val="40"/>
        </w:rPr>
        <w:lastRenderedPageBreak/>
        <w:t>Average Billing Amount by Medical Condition</w:t>
      </w:r>
    </w:p>
    <w:p w14:paraId="25CC89DE" w14:textId="176191FC" w:rsidR="00B27662" w:rsidRDefault="00B27662" w:rsidP="00CC05BB">
      <w:pPr>
        <w:tabs>
          <w:tab w:val="left" w:pos="5364"/>
        </w:tabs>
        <w:jc w:val="both"/>
        <w:rPr>
          <w:rFonts w:ascii="Californian FB" w:hAnsi="Californian FB"/>
          <w:sz w:val="36"/>
          <w:szCs w:val="36"/>
        </w:rPr>
      </w:pPr>
      <w:r w:rsidRPr="00B27662">
        <w:rPr>
          <w:rFonts w:ascii="Californian FB" w:hAnsi="Californian FB"/>
          <w:sz w:val="36"/>
          <w:szCs w:val="36"/>
        </w:rPr>
        <w:drawing>
          <wp:inline distT="0" distB="0" distL="0" distR="0" wp14:anchorId="152A3230" wp14:editId="45EBB3EA">
            <wp:extent cx="5731510" cy="3390900"/>
            <wp:effectExtent l="0" t="0" r="2540" b="0"/>
            <wp:docPr id="880028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85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CD30" w14:textId="5268AAFB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  <w:r w:rsidRPr="00B27662">
        <w:rPr>
          <w:rFonts w:ascii="Californian FB" w:hAnsi="Californian FB"/>
          <w:sz w:val="36"/>
          <w:szCs w:val="36"/>
        </w:rPr>
        <w:t>This visualization compares the average treatment cost across different diseases, helping identify cost-intensive medical conditions.</w:t>
      </w:r>
    </w:p>
    <w:p w14:paraId="33E32072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03FA9A0E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2C0E62AD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08FC0304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4184F195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143AE1AF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7BC66337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1A86ED16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12CE6F7C" w14:textId="77777777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</w:p>
    <w:p w14:paraId="330E1AA8" w14:textId="4542128C" w:rsidR="00B27662" w:rsidRPr="00B27662" w:rsidRDefault="00B27662" w:rsidP="00B27662">
      <w:pPr>
        <w:tabs>
          <w:tab w:val="left" w:pos="3912"/>
        </w:tabs>
        <w:jc w:val="center"/>
        <w:rPr>
          <w:rFonts w:ascii="Californian FB" w:hAnsi="Californian FB"/>
          <w:sz w:val="40"/>
          <w:szCs w:val="40"/>
        </w:rPr>
      </w:pPr>
      <w:r w:rsidRPr="00B27662">
        <w:rPr>
          <w:rFonts w:ascii="Californian FB" w:hAnsi="Californian FB"/>
          <w:sz w:val="40"/>
          <w:szCs w:val="40"/>
        </w:rPr>
        <w:lastRenderedPageBreak/>
        <w:t>Disease-wise Average Billing Cards</w:t>
      </w:r>
    </w:p>
    <w:p w14:paraId="49589FCC" w14:textId="286EE1FB" w:rsidR="00B27662" w:rsidRDefault="00B27662" w:rsidP="00B27662">
      <w:pPr>
        <w:tabs>
          <w:tab w:val="left" w:pos="3912"/>
        </w:tabs>
        <w:rPr>
          <w:rFonts w:ascii="Californian FB" w:hAnsi="Californian FB"/>
          <w:sz w:val="36"/>
          <w:szCs w:val="36"/>
        </w:rPr>
      </w:pPr>
      <w:r w:rsidRPr="00B27662">
        <w:rPr>
          <w:rFonts w:ascii="Californian FB" w:hAnsi="Californian FB"/>
          <w:sz w:val="36"/>
          <w:szCs w:val="36"/>
        </w:rPr>
        <w:drawing>
          <wp:inline distT="0" distB="0" distL="0" distR="0" wp14:anchorId="40E02124" wp14:editId="55FA261C">
            <wp:extent cx="5731510" cy="3370580"/>
            <wp:effectExtent l="0" t="0" r="2540" b="1270"/>
            <wp:docPr id="150121555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5553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B5EE" w14:textId="77777777" w:rsidR="00B27662" w:rsidRPr="00B27662" w:rsidRDefault="00B27662" w:rsidP="00B27662">
      <w:pPr>
        <w:rPr>
          <w:rFonts w:ascii="Californian FB" w:hAnsi="Californian FB"/>
          <w:sz w:val="36"/>
          <w:szCs w:val="36"/>
        </w:rPr>
      </w:pPr>
    </w:p>
    <w:p w14:paraId="3812DA53" w14:textId="02A6CEED" w:rsidR="00B27662" w:rsidRPr="00B27662" w:rsidRDefault="00B27662" w:rsidP="00B27662">
      <w:pPr>
        <w:tabs>
          <w:tab w:val="left" w:pos="1836"/>
        </w:tabs>
        <w:rPr>
          <w:rFonts w:ascii="Californian FB" w:hAnsi="Californian FB"/>
          <w:sz w:val="36"/>
          <w:szCs w:val="36"/>
        </w:rPr>
      </w:pPr>
      <w:r w:rsidRPr="00B27662">
        <w:rPr>
          <w:rFonts w:ascii="Californian FB" w:hAnsi="Californian FB"/>
          <w:sz w:val="36"/>
          <w:szCs w:val="36"/>
        </w:rPr>
        <w:t>Individual cards highlight the average billing amount for each disease, enabling quick comparison of treatment costs across medical conditions.</w:t>
      </w:r>
    </w:p>
    <w:sectPr w:rsidR="00B27662" w:rsidRPr="00B27662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2E291" w14:textId="77777777" w:rsidR="00CC05BB" w:rsidRDefault="00CC05BB" w:rsidP="00CC05BB">
      <w:pPr>
        <w:spacing w:after="0" w:line="240" w:lineRule="auto"/>
      </w:pPr>
      <w:r>
        <w:separator/>
      </w:r>
    </w:p>
  </w:endnote>
  <w:endnote w:type="continuationSeparator" w:id="0">
    <w:p w14:paraId="475E0E0A" w14:textId="77777777" w:rsidR="00CC05BB" w:rsidRDefault="00CC05BB" w:rsidP="00CC0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4467" w14:textId="77777777" w:rsidR="00CC05BB" w:rsidRDefault="00CC05BB">
    <w:pPr>
      <w:pStyle w:val="Footer"/>
    </w:pPr>
  </w:p>
  <w:p w14:paraId="1944F2C0" w14:textId="77777777" w:rsidR="00CC05BB" w:rsidRDefault="00CC05BB">
    <w:pPr>
      <w:pStyle w:val="Footer"/>
    </w:pPr>
  </w:p>
  <w:p w14:paraId="6D025893" w14:textId="77777777" w:rsidR="00CC05BB" w:rsidRDefault="00CC0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9270" w14:textId="77777777" w:rsidR="00CC05BB" w:rsidRDefault="00CC05BB" w:rsidP="00CC05BB">
      <w:pPr>
        <w:spacing w:after="0" w:line="240" w:lineRule="auto"/>
      </w:pPr>
      <w:r>
        <w:separator/>
      </w:r>
    </w:p>
  </w:footnote>
  <w:footnote w:type="continuationSeparator" w:id="0">
    <w:p w14:paraId="649BA322" w14:textId="77777777" w:rsidR="00CC05BB" w:rsidRDefault="00CC05BB" w:rsidP="00CC05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BB"/>
    <w:rsid w:val="00194E88"/>
    <w:rsid w:val="008324C8"/>
    <w:rsid w:val="00B27662"/>
    <w:rsid w:val="00CC05BB"/>
    <w:rsid w:val="00D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0D3B"/>
  <w15:chartTrackingRefBased/>
  <w15:docId w15:val="{7C516D49-0AEA-4593-87E4-8577BD09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5BB"/>
  </w:style>
  <w:style w:type="paragraph" w:styleId="Footer">
    <w:name w:val="footer"/>
    <w:basedOn w:val="Normal"/>
    <w:link w:val="FooterChar"/>
    <w:uiPriority w:val="99"/>
    <w:unhideWhenUsed/>
    <w:rsid w:val="00CC0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Kolte</dc:creator>
  <cp:keywords/>
  <dc:description/>
  <cp:lastModifiedBy>Shravani Kolte</cp:lastModifiedBy>
  <cp:revision>1</cp:revision>
  <dcterms:created xsi:type="dcterms:W3CDTF">2025-12-14T10:50:00Z</dcterms:created>
  <dcterms:modified xsi:type="dcterms:W3CDTF">2025-12-14T11:05:00Z</dcterms:modified>
</cp:coreProperties>
</file>