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34"/>
                <w:szCs w:val="34"/>
              </w:rPr>
              <w:t xml:space="preserve">Greenfield Family Clinic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88 Elmwood Avenue, Suite 4B, Burlington, VT 05401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(802) 555-0134   |   billing@greenfieldfamily.com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NPI: 9876543210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40"/>
                <w:szCs w:val="40"/>
              </w:rPr>
              <w:t xml:space="preserve">INVOICE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#CLN-2025-0087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Date: October 22, 2025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Due:   November 6, 2025</w:t>
            </w:r>
          </w:p>
        </w:tc>
      </w:tr>
    </w:tbl>
    <w:p>
      <w:pPr>
        <w:pBdr>
          <w:bottom w:val="single" w:color="1E6B3C" w:sz="6" w:space="4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Borders>
              <w:top w:val="none" w:color="FFFFFF" w:sz="0"/>
              <w:left w:val="single" w:color="1E6B3C" w:sz="8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BILL TO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Maria L. Gonzalez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 ID: P-20087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of Birth: July 9, 1990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Phone: (802) 555-0198</w:t>
            </w:r>
          </w:p>
        </w:tc>
        <w:tc>
          <w:tcPr>
            <w:tcBorders>
              <w:top w:val="none" w:color="FFFFFF" w:sz="0"/>
              <w:left w:val="single" w:color="1E6B3C" w:sz="8"/>
              <w:bottom w:val="none" w:color="FFFFFF" w:sz="0"/>
              <w:right w:val="none" w:color="FFFFFF" w:sz="0"/>
            </w:tcBorders>
            <w:shd w:fill="E9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7"/>
                <w:szCs w:val="17"/>
              </w:rPr>
              <w:t xml:space="preserve">VISIT DETAILS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of Visit:  October 22, 2025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Physician:       Dr. Kevin Park, MD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Referral:           Self-referred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40"/>
        <w:gridCol w:w="700"/>
        <w:gridCol w:w="1300"/>
        <w:gridCol w:w="1300"/>
      </w:tblGrid>
      <w:tr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04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Description</w:t>
            </w:r>
          </w:p>
        </w:tc>
        <w:tc>
          <w:tcPr>
            <w:tcW w:type="dxa" w:w="7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99213</w:t>
            </w:r>
          </w:p>
        </w:tc>
        <w:tc>
          <w:tcPr>
            <w:tcW w:type="dxa" w:w="504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 Visit — Established Patient, Level 3</w:t>
            </w:r>
          </w:p>
        </w:tc>
        <w:tc>
          <w:tcPr>
            <w:tcW w:type="dxa" w:w="7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$185.00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$185.00</w:t>
            </w:r>
          </w:p>
        </w:tc>
      </w:tr>
      <w:tr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85025</w:t>
            </w:r>
          </w:p>
        </w:tc>
        <w:tc>
          <w:tcPr>
            <w:tcW w:type="dxa" w:w="504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Complete Blood Count (CBC) with Differential</w:t>
            </w:r>
          </w:p>
        </w:tc>
        <w:tc>
          <w:tcPr>
            <w:tcW w:type="dxa" w:w="7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$75.00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$75.00</w:t>
            </w:r>
          </w:p>
        </w:tc>
      </w:tr>
      <w:tr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80053</w:t>
            </w:r>
          </w:p>
        </w:tc>
        <w:tc>
          <w:tcPr>
            <w:tcW w:type="dxa" w:w="504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Comprehensive Metabolic Panel</w:t>
            </w:r>
          </w:p>
        </w:tc>
        <w:tc>
          <w:tcPr>
            <w:tcW w:type="dxa" w:w="7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$95.00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$95.00</w:t>
            </w:r>
          </w:p>
        </w:tc>
      </w:tr>
      <w:tr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87491</w:t>
            </w:r>
          </w:p>
        </w:tc>
        <w:tc>
          <w:tcPr>
            <w:tcW w:type="dxa" w:w="504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Chlamydia/Gonorrhea Nucleic Acid Test</w:t>
            </w:r>
          </w:p>
        </w:tc>
        <w:tc>
          <w:tcPr>
            <w:tcW w:type="dxa" w:w="7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$110.00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$110.00</w:t>
            </w:r>
          </w:p>
        </w:tc>
      </w:tr>
      <w:tr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36415</w:t>
            </w:r>
          </w:p>
        </w:tc>
        <w:tc>
          <w:tcPr>
            <w:tcW w:type="dxa" w:w="504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Routine Venipuncture (Blood Draw)</w:t>
            </w:r>
          </w:p>
        </w:tc>
        <w:tc>
          <w:tcPr>
            <w:tcW w:type="dxa" w:w="7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$30.00</w:t>
            </w:r>
          </w:p>
        </w:tc>
        <w:tc>
          <w:tcPr>
            <w:tcW w:type="dxa" w:w="13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$30.00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0"/>
        <w:gridCol w:w="2000"/>
        <w:gridCol w:w="1500"/>
      </w:tblGrid>
      <w:tr>
        <w:tc>
          <w:tcPr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4F6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$495.00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DUE</w:t>
            </w:r>
          </w:p>
        </w:tc>
        <w:tc>
          <w:tcPr>
            <w:tcW w:type="dxa" w:w="15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$495.00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A9DFBF" w:sz="2" w:space="4"/>
        </w:pBdr>
      </w:pPr>
      <w:r>
        <w:rPr>
          <w:rFonts w:ascii="Arial" w:cs="Arial" w:eastAsia="Arial" w:hAnsi="Arial"/>
          <w:b/>
          <w:bCs/>
          <w:i w:val="false"/>
          <w:iCs w:val="false"/>
          <w:color w:val="1E6B3C"/>
          <w:sz w:val="18"/>
          <w:szCs w:val="18"/>
        </w:rPr>
        <w:t xml:space="preserve">PAYMENT INFORMATION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Bank: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People's United Bank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Account No: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****  ****  8823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Routing: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011600033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6"/>
          <w:szCs w:val="16"/>
        </w:rPr>
        <w:t xml:space="preserve">Please reference Invoice #CLN-2025-0087 with your payment. Contact us at billing@greenfieldfamily.com for questions.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A9DFBF" w:sz="4" w:space="4"/>
        </w:pBd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Thank you for choosing Greenfield Family Clinic. We appreciate your trust in our care.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2026-03-11T00:53:54.707Z</dcterms:created>
  <dcterms:modified xsi:type="dcterms:W3CDTF">2026-03-11T00:53:54.708Z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