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Hi Julia, 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Hope you are well. 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I am pleased to advise that we have completed the analysis for the category, with a focus on consumer behavior and the trial store layouts. Please find attached the report for your review. 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At a high level we have found that: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Mainstream Young Singles &amp; Couples remain the primary shoppers of chips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Opportunities have been identified with Young and Older Families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Trial store performance was increased as a result of the new store layout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We are looking forward to discussing these results further next week.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Warm regards,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Aute Shravani</w:t>
      </w:r>
    </w:p>
    <w:p w:rsidR="00000000" w:rsidDel="00000000" w:rsidP="00000000" w:rsidRDefault="00000000" w:rsidRPr="00000000" w14:paraId="00000011">
      <w:pPr>
        <w:spacing w:after="0" w:lineRule="auto"/>
        <w:ind w:right="8226"/>
        <w:jc w:val="both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Light" w:cs="Roboto Light" w:eastAsia="Roboto Light" w:hAnsi="Roboto Light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Associate Analyst, Global Markets </w:t>
      </w:r>
      <w:r w:rsidDel="00000000" w:rsidR="00000000" w:rsidRPr="00000000">
        <w:rPr>
          <w:rtl w:val="0"/>
        </w:rPr>
        <w:br w:type="textWrapping"/>
        <w:br w:type="textWrapping"/>
      </w:r>
      <w:hyperlink r:id="rId6">
        <w:r w:rsidDel="00000000" w:rsidR="00000000" w:rsidRPr="00000000">
          <w:rPr>
            <w:rFonts w:ascii="Roboto Light" w:cs="Roboto Light" w:eastAsia="Roboto Light" w:hAnsi="Roboto Light"/>
            <w:color w:val="0563c1"/>
            <w:sz w:val="20"/>
            <w:szCs w:val="20"/>
            <w:u w:val="single"/>
            <w:rtl w:val="0"/>
          </w:rPr>
          <w:t xml:space="preserve">quantium.com.au</w:t>
        </w:r>
      </w:hyperlink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0563c1"/>
            <w:sz w:val="20"/>
            <w:szCs w:val="20"/>
            <w:u w:val="single"/>
            <w:rtl w:val="0"/>
          </w:rPr>
          <w:t xml:space="preserve">linkedin.com/company/quantium</w:t>
        </w:r>
      </w:hyperlink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rtl w:val="0"/>
        </w:rPr>
        <w:t xml:space="preserve">Level 25, 8-12 Chifley Square, Sydney New South Wales 2000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quantium.com/" TargetMode="External"/><Relationship Id="rId7" Type="http://schemas.openxmlformats.org/officeDocument/2006/relationships/hyperlink" Target="http://www.linkedin.com/company/quanti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