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PromptRed runs 34 different attacks per prompt; writing and reading those by hand, at about five minutes each, is nearly three engineer-hours (about $240) per change.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TypeSafe Jev 1.13, a decision model: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both judges)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$0.004–0.006 (measured scans)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Full scan of one prompt (34 attacks)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$0.14–0.20, about 35 minutes; 50 scans per US$10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A </w:t>
      </w:r>
      <w:r>
        <w:rPr>
          <w:b/>
          <w:bCs/>
        </w:rPr>
        <w:t xml:space="preserve">calibrated threshold</w:t>
      </w:r>
      <w:r>
        <w:t xml:space="preserve"> (Trust or Escalate, Kim et al., ICLR 2025) promised at most 7.9% error above confidence 0.82, but did not transfer to a new task (below). So a second judge from another family now checks every verdict: agreement gives the verdict,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labelled all 129 resulting verdicts blind, seeing no judge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0.83 (precision 0.80, recall 0.86),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15.7% error</w:t>
            </w:r>
            <w:r>
              <w:rPr>
                <w:sz w:val="18"/>
                <w:szCs w:val="18"/>
              </w:rPr>
              <w:t xml:space="preserve">, densest just above 0.82 but present above 0.90 too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Human review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of 5 cases it refused to decide were real breaks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46% (taxonomy 60%, Gandalf 13%)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transferred; its threshold did not, because calibration assumes new cases resemble old ones. Half its false alarms were a single account lookup read as a refund breach: the fix that counts attempted actions over-reaches.</w:t>
      </w:r>
    </w:p>
    <w:p>
      <w:pPr>
        <w:spacing w:after="120" w:before="60"/>
        <w:jc w:val="center"/>
      </w:pPr>
      <w:r>
        <w:drawing>
          <wp:inline distT="0" distB="0" distL="0" distR="0">
            <wp:extent cx="5619750" cy="2809875"/>
            <wp:effectExtent t="0" r="0" b="0" l="0"/>
            <wp:docPr id="1" name="Judge comparison chart" descr="On 129 new-task cases: accuracy of automatic verdicts 84% with one judge, 93% with two; false alarms 9.3% vs 1.6% of cases; missed breaks 6.2% vs 3.9%; sent to human review 3.9% vs 19.4%." title="One judge vs two ju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Small samples, few labellers:</w:t>
      </w:r>
      <w:r>
        <w:t xml:space="preserve"> 17 positives in the original set, three for system-prompt extraction. On the new task my blind labels and an earlier judge-visible set agree at kappa 0.63: substantial, not perfect.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end-to-end benchmark failed</w:t>
      </w:r>
      <w:r>
        <w:t xml:space="preserve"> (recall 0.20): one generic attack per category, against one-line prompts whose planted weaknesses were never verified. Attacks were 83% on-target.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The original second judge, mistral-nemo, lost a head-to-head test to TypeSafe’s Jev (F1 0.68 vs 0.83); Jev checking every verdict cut false alarms from 12 to 2, measured live. Outages degrade honestly: failed attacks are replayed from fixed real ones, judge outages fall back to rules or human review, and incomplete scans are flagged; an offline mode needs no AI. Guardrails keep it a testing tool: out-of-scope attacks are refused, runs cap at 200 attacks, and shared reports can redact working attacks.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hand-writing 34 attacks,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7b4bb7eca364d575911694739c7fb857aa2230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2026-10-03T07:06:46.475Z</dcterms:created>
  <dcterms:modified xsi:type="dcterms:W3CDTF">2026-10-03T07:06:46.481Z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