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Checking one prompt change by hand means reading about 60 attack transcripts; at roughly two minutes each, that is two engineer-hours, or about $170, every time the prompt changes.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Three agent failure modes were observed and fixed: the attacker wrapped JSON in a markdown fence the parser rejected; a reasoning model spent its whole token budget thinking and returned nothing; and the judge’s free text mis-attributed root causes. If the attacker refuses, PromptRed replays real human attacks from Lakera’s MIT-licensed Gandalf dataset.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mistralai/mistral-nemo: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judge, panel)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$0.0067 (129 attacks, $0.86)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Default 60-attack scan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$0.40, about 25 scans on the US$10 key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</w:t>
      </w:r>
      <w:r>
        <w:rPr>
          <w:b/>
          <w:bCs/>
        </w:rPr>
        <w:t xml:space="preserve">Calibrated abstention</w:t>
      </w:r>
      <w:r>
        <w:t xml:space="preserve"> (Trust or Escalate, Kim et al., ICLR 2025) then trusts a verdict only above confidence 0.82, promising at most 7.9% error; lower-confidence cases go to a second judge, and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hand-labelled all 129 resulting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0.82 (precision 0.73, recall 0.94),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12.7% error.</w:t>
            </w:r>
            <w:r>
              <w:rPr>
                <w:sz w:val="18"/>
                <w:szCs w:val="18"/>
              </w:rPr>
              <w:t xml:space="preserve"> 11 of 13 errors sat between 0.82 and 0.90; above 0.90, 2 of 77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36% (taxonomy 48%, Gandalf 10%)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So the judge’s accuracy and confidence ranking transferred, but the threshold did not: calibration assumes new cases look like old ones. Automation survives if each new domain gets a small labelled audit sample to reset the threshold. The false alarms share one cause: the fix that counts attempted actions also catches refusals describing verification steps.</w:t>
      </w:r>
    </w:p>
    <w:p>
      <w:pPr>
        <w:pStyle w:val="Heading1"/>
        <w:spacing w:after="80" w:before="200"/>
      </w:pPr>
      <w:r>
        <w:t xml:space="preserve">7. Risks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Small samples: 17 positives in the original set; system-prompt extraction has only three.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Confidence is self-reported, and the same input can get different verdicts: one model-identity leak was judged vulnerable once and held six times.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Single-turn scans miss weaknesses that need a follow-up turn.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 attacker knows the judge: untrusted text is fenced out of the judge’s instructions and the panel must be fooled twice, yet judge-directed injection stayed weakest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2026-09-28T02:12:02.253Z</dcterms:created>
  <dcterms:modified xsi:type="dcterms:W3CDTF">2026-09-28T02:12:02.254Z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