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0CD0" w14:textId="0AE0B76F" w:rsidR="00337CFA" w:rsidRPr="002F7701" w:rsidRDefault="00337CFA" w:rsidP="00337CFA">
      <w:pPr>
        <w:rPr>
          <w:rFonts w:ascii="Arial" w:hAnsi="Arial" w:cs="Arial"/>
          <w:b/>
          <w:iCs/>
          <w:lang w:val="en-US"/>
        </w:rPr>
      </w:pPr>
      <w:r w:rsidRPr="002F7701">
        <w:rPr>
          <w:rFonts w:ascii="Arial" w:hAnsi="Arial" w:cs="Arial"/>
          <w:iCs/>
          <w:noProof/>
          <w:lang w:val="en-US"/>
        </w:rPr>
        <w:drawing>
          <wp:anchor distT="0" distB="0" distL="114300" distR="114300" simplePos="0" relativeHeight="251660288" behindDoc="1" locked="0" layoutInCell="1" allowOverlap="1" wp14:anchorId="4E67DFC3" wp14:editId="020020FF">
            <wp:simplePos x="0" y="0"/>
            <wp:positionH relativeFrom="column">
              <wp:posOffset>3824288</wp:posOffset>
            </wp:positionH>
            <wp:positionV relativeFrom="paragraph">
              <wp:posOffset>0</wp:posOffset>
            </wp:positionV>
            <wp:extent cx="1986280" cy="328930"/>
            <wp:effectExtent l="0" t="0" r="0" b="0"/>
            <wp:wrapTight wrapText="bothSides">
              <wp:wrapPolygon edited="0">
                <wp:start x="0" y="0"/>
                <wp:lineTo x="0" y="20015"/>
                <wp:lineTo x="21338" y="20015"/>
                <wp:lineTo x="21338" y="0"/>
                <wp:lineTo x="0" y="0"/>
              </wp:wrapPolygon>
            </wp:wrapTight>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6280" cy="3289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01">
        <w:rPr>
          <w:rFonts w:ascii="Arial" w:hAnsi="Arial" w:cs="Arial"/>
          <w:iCs/>
          <w:noProof/>
          <w:lang w:val="en-US"/>
        </w:rPr>
        <mc:AlternateContent>
          <mc:Choice Requires="wpg">
            <w:drawing>
              <wp:anchor distT="0" distB="0" distL="0" distR="0" simplePos="0" relativeHeight="251659264" behindDoc="1" locked="0" layoutInCell="1" allowOverlap="1" wp14:anchorId="59FE925A" wp14:editId="16417DFD">
                <wp:simplePos x="0" y="0"/>
                <wp:positionH relativeFrom="page">
                  <wp:posOffset>904875</wp:posOffset>
                </wp:positionH>
                <wp:positionV relativeFrom="paragraph">
                  <wp:posOffset>381000</wp:posOffset>
                </wp:positionV>
                <wp:extent cx="5753100" cy="442595"/>
                <wp:effectExtent l="0" t="0" r="19050" b="14605"/>
                <wp:wrapTopAndBottom/>
                <wp:docPr id="32"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3100" cy="442595"/>
                          <a:chOff x="1425" y="152"/>
                          <a:chExt cx="9060" cy="1065"/>
                        </a:xfrm>
                      </wpg:grpSpPr>
                      <wps:wsp>
                        <wps:cNvPr id="33" name="docshape2"/>
                        <wps:cNvSpPr>
                          <a:spLocks/>
                        </wps:cNvSpPr>
                        <wps:spPr bwMode="auto">
                          <a:xfrm>
                            <a:off x="1440" y="167"/>
                            <a:ext cx="9030" cy="1050"/>
                          </a:xfrm>
                          <a:custGeom>
                            <a:avLst/>
                            <a:gdLst>
                              <a:gd name="T0" fmla="+- 0 10295 1440"/>
                              <a:gd name="T1" fmla="*/ T0 w 9030"/>
                              <a:gd name="T2" fmla="+- 0 167 167"/>
                              <a:gd name="T3" fmla="*/ 167 h 1050"/>
                              <a:gd name="T4" fmla="+- 0 1615 1440"/>
                              <a:gd name="T5" fmla="*/ T4 w 9030"/>
                              <a:gd name="T6" fmla="+- 0 167 167"/>
                              <a:gd name="T7" fmla="*/ 167 h 1050"/>
                              <a:gd name="T8" fmla="+- 0 1547 1440"/>
                              <a:gd name="T9" fmla="*/ T8 w 9030"/>
                              <a:gd name="T10" fmla="+- 0 181 167"/>
                              <a:gd name="T11" fmla="*/ 181 h 1050"/>
                              <a:gd name="T12" fmla="+- 0 1491 1440"/>
                              <a:gd name="T13" fmla="*/ T12 w 9030"/>
                              <a:gd name="T14" fmla="+- 0 218 167"/>
                              <a:gd name="T15" fmla="*/ 218 h 1050"/>
                              <a:gd name="T16" fmla="+- 0 1454 1440"/>
                              <a:gd name="T17" fmla="*/ T16 w 9030"/>
                              <a:gd name="T18" fmla="+- 0 274 167"/>
                              <a:gd name="T19" fmla="*/ 274 h 1050"/>
                              <a:gd name="T20" fmla="+- 0 1440 1440"/>
                              <a:gd name="T21" fmla="*/ T20 w 9030"/>
                              <a:gd name="T22" fmla="+- 0 342 167"/>
                              <a:gd name="T23" fmla="*/ 342 h 1050"/>
                              <a:gd name="T24" fmla="+- 0 1440 1440"/>
                              <a:gd name="T25" fmla="*/ T24 w 9030"/>
                              <a:gd name="T26" fmla="+- 0 1042 167"/>
                              <a:gd name="T27" fmla="*/ 1042 h 1050"/>
                              <a:gd name="T28" fmla="+- 0 1454 1440"/>
                              <a:gd name="T29" fmla="*/ T28 w 9030"/>
                              <a:gd name="T30" fmla="+- 0 1110 167"/>
                              <a:gd name="T31" fmla="*/ 1110 h 1050"/>
                              <a:gd name="T32" fmla="+- 0 1491 1440"/>
                              <a:gd name="T33" fmla="*/ T32 w 9030"/>
                              <a:gd name="T34" fmla="+- 0 1166 167"/>
                              <a:gd name="T35" fmla="*/ 1166 h 1050"/>
                              <a:gd name="T36" fmla="+- 0 1547 1440"/>
                              <a:gd name="T37" fmla="*/ T36 w 9030"/>
                              <a:gd name="T38" fmla="+- 0 1203 167"/>
                              <a:gd name="T39" fmla="*/ 1203 h 1050"/>
                              <a:gd name="T40" fmla="+- 0 1615 1440"/>
                              <a:gd name="T41" fmla="*/ T40 w 9030"/>
                              <a:gd name="T42" fmla="+- 0 1217 167"/>
                              <a:gd name="T43" fmla="*/ 1217 h 1050"/>
                              <a:gd name="T44" fmla="+- 0 10295 1440"/>
                              <a:gd name="T45" fmla="*/ T44 w 9030"/>
                              <a:gd name="T46" fmla="+- 0 1217 167"/>
                              <a:gd name="T47" fmla="*/ 1217 h 1050"/>
                              <a:gd name="T48" fmla="+- 0 10363 1440"/>
                              <a:gd name="T49" fmla="*/ T48 w 9030"/>
                              <a:gd name="T50" fmla="+- 0 1203 167"/>
                              <a:gd name="T51" fmla="*/ 1203 h 1050"/>
                              <a:gd name="T52" fmla="+- 0 10419 1440"/>
                              <a:gd name="T53" fmla="*/ T52 w 9030"/>
                              <a:gd name="T54" fmla="+- 0 1166 167"/>
                              <a:gd name="T55" fmla="*/ 1166 h 1050"/>
                              <a:gd name="T56" fmla="+- 0 10456 1440"/>
                              <a:gd name="T57" fmla="*/ T56 w 9030"/>
                              <a:gd name="T58" fmla="+- 0 1110 167"/>
                              <a:gd name="T59" fmla="*/ 1110 h 1050"/>
                              <a:gd name="T60" fmla="+- 0 10470 1440"/>
                              <a:gd name="T61" fmla="*/ T60 w 9030"/>
                              <a:gd name="T62" fmla="+- 0 1042 167"/>
                              <a:gd name="T63" fmla="*/ 1042 h 1050"/>
                              <a:gd name="T64" fmla="+- 0 10470 1440"/>
                              <a:gd name="T65" fmla="*/ T64 w 9030"/>
                              <a:gd name="T66" fmla="+- 0 342 167"/>
                              <a:gd name="T67" fmla="*/ 342 h 1050"/>
                              <a:gd name="T68" fmla="+- 0 10456 1440"/>
                              <a:gd name="T69" fmla="*/ T68 w 9030"/>
                              <a:gd name="T70" fmla="+- 0 274 167"/>
                              <a:gd name="T71" fmla="*/ 274 h 1050"/>
                              <a:gd name="T72" fmla="+- 0 10419 1440"/>
                              <a:gd name="T73" fmla="*/ T72 w 9030"/>
                              <a:gd name="T74" fmla="+- 0 218 167"/>
                              <a:gd name="T75" fmla="*/ 218 h 1050"/>
                              <a:gd name="T76" fmla="+- 0 10363 1440"/>
                              <a:gd name="T77" fmla="*/ T76 w 9030"/>
                              <a:gd name="T78" fmla="+- 0 181 167"/>
                              <a:gd name="T79" fmla="*/ 181 h 1050"/>
                              <a:gd name="T80" fmla="+- 0 10295 1440"/>
                              <a:gd name="T81" fmla="*/ T80 w 9030"/>
                              <a:gd name="T82" fmla="+- 0 167 167"/>
                              <a:gd name="T83" fmla="*/ 167 h 10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30" h="1050">
                                <a:moveTo>
                                  <a:pt x="8855" y="0"/>
                                </a:moveTo>
                                <a:lnTo>
                                  <a:pt x="175" y="0"/>
                                </a:lnTo>
                                <a:lnTo>
                                  <a:pt x="107" y="14"/>
                                </a:lnTo>
                                <a:lnTo>
                                  <a:pt x="51" y="51"/>
                                </a:lnTo>
                                <a:lnTo>
                                  <a:pt x="14" y="107"/>
                                </a:lnTo>
                                <a:lnTo>
                                  <a:pt x="0" y="175"/>
                                </a:lnTo>
                                <a:lnTo>
                                  <a:pt x="0" y="875"/>
                                </a:lnTo>
                                <a:lnTo>
                                  <a:pt x="14" y="943"/>
                                </a:lnTo>
                                <a:lnTo>
                                  <a:pt x="51" y="999"/>
                                </a:lnTo>
                                <a:lnTo>
                                  <a:pt x="107" y="1036"/>
                                </a:lnTo>
                                <a:lnTo>
                                  <a:pt x="175" y="1050"/>
                                </a:lnTo>
                                <a:lnTo>
                                  <a:pt x="8855" y="1050"/>
                                </a:lnTo>
                                <a:lnTo>
                                  <a:pt x="8923" y="1036"/>
                                </a:lnTo>
                                <a:lnTo>
                                  <a:pt x="8979" y="999"/>
                                </a:lnTo>
                                <a:lnTo>
                                  <a:pt x="9016" y="943"/>
                                </a:lnTo>
                                <a:lnTo>
                                  <a:pt x="9030" y="875"/>
                                </a:lnTo>
                                <a:lnTo>
                                  <a:pt x="9030" y="175"/>
                                </a:lnTo>
                                <a:lnTo>
                                  <a:pt x="9016" y="107"/>
                                </a:lnTo>
                                <a:lnTo>
                                  <a:pt x="8979" y="51"/>
                                </a:lnTo>
                                <a:lnTo>
                                  <a:pt x="8923" y="14"/>
                                </a:lnTo>
                                <a:lnTo>
                                  <a:pt x="8855" y="0"/>
                                </a:lnTo>
                                <a:close/>
                              </a:path>
                            </a:pathLst>
                          </a:custGeom>
                          <a:solidFill>
                            <a:srgbClr val="C5DF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docshape3"/>
                        <wps:cNvSpPr>
                          <a:spLocks/>
                        </wps:cNvSpPr>
                        <wps:spPr bwMode="auto">
                          <a:xfrm>
                            <a:off x="1440" y="167"/>
                            <a:ext cx="9030" cy="1050"/>
                          </a:xfrm>
                          <a:custGeom>
                            <a:avLst/>
                            <a:gdLst>
                              <a:gd name="T0" fmla="+- 0 1440 1440"/>
                              <a:gd name="T1" fmla="*/ T0 w 9030"/>
                              <a:gd name="T2" fmla="+- 0 342 167"/>
                              <a:gd name="T3" fmla="*/ 342 h 1050"/>
                              <a:gd name="T4" fmla="+- 0 1454 1440"/>
                              <a:gd name="T5" fmla="*/ T4 w 9030"/>
                              <a:gd name="T6" fmla="+- 0 274 167"/>
                              <a:gd name="T7" fmla="*/ 274 h 1050"/>
                              <a:gd name="T8" fmla="+- 0 1491 1440"/>
                              <a:gd name="T9" fmla="*/ T8 w 9030"/>
                              <a:gd name="T10" fmla="+- 0 218 167"/>
                              <a:gd name="T11" fmla="*/ 218 h 1050"/>
                              <a:gd name="T12" fmla="+- 0 1547 1440"/>
                              <a:gd name="T13" fmla="*/ T12 w 9030"/>
                              <a:gd name="T14" fmla="+- 0 181 167"/>
                              <a:gd name="T15" fmla="*/ 181 h 1050"/>
                              <a:gd name="T16" fmla="+- 0 1615 1440"/>
                              <a:gd name="T17" fmla="*/ T16 w 9030"/>
                              <a:gd name="T18" fmla="+- 0 167 167"/>
                              <a:gd name="T19" fmla="*/ 167 h 1050"/>
                              <a:gd name="T20" fmla="+- 0 10295 1440"/>
                              <a:gd name="T21" fmla="*/ T20 w 9030"/>
                              <a:gd name="T22" fmla="+- 0 167 167"/>
                              <a:gd name="T23" fmla="*/ 167 h 1050"/>
                              <a:gd name="T24" fmla="+- 0 10363 1440"/>
                              <a:gd name="T25" fmla="*/ T24 w 9030"/>
                              <a:gd name="T26" fmla="+- 0 181 167"/>
                              <a:gd name="T27" fmla="*/ 181 h 1050"/>
                              <a:gd name="T28" fmla="+- 0 10419 1440"/>
                              <a:gd name="T29" fmla="*/ T28 w 9030"/>
                              <a:gd name="T30" fmla="+- 0 218 167"/>
                              <a:gd name="T31" fmla="*/ 218 h 1050"/>
                              <a:gd name="T32" fmla="+- 0 10456 1440"/>
                              <a:gd name="T33" fmla="*/ T32 w 9030"/>
                              <a:gd name="T34" fmla="+- 0 274 167"/>
                              <a:gd name="T35" fmla="*/ 274 h 1050"/>
                              <a:gd name="T36" fmla="+- 0 10470 1440"/>
                              <a:gd name="T37" fmla="*/ T36 w 9030"/>
                              <a:gd name="T38" fmla="+- 0 342 167"/>
                              <a:gd name="T39" fmla="*/ 342 h 1050"/>
                              <a:gd name="T40" fmla="+- 0 10470 1440"/>
                              <a:gd name="T41" fmla="*/ T40 w 9030"/>
                              <a:gd name="T42" fmla="+- 0 1042 167"/>
                              <a:gd name="T43" fmla="*/ 1042 h 1050"/>
                              <a:gd name="T44" fmla="+- 0 10456 1440"/>
                              <a:gd name="T45" fmla="*/ T44 w 9030"/>
                              <a:gd name="T46" fmla="+- 0 1110 167"/>
                              <a:gd name="T47" fmla="*/ 1110 h 1050"/>
                              <a:gd name="T48" fmla="+- 0 10419 1440"/>
                              <a:gd name="T49" fmla="*/ T48 w 9030"/>
                              <a:gd name="T50" fmla="+- 0 1166 167"/>
                              <a:gd name="T51" fmla="*/ 1166 h 1050"/>
                              <a:gd name="T52" fmla="+- 0 10363 1440"/>
                              <a:gd name="T53" fmla="*/ T52 w 9030"/>
                              <a:gd name="T54" fmla="+- 0 1203 167"/>
                              <a:gd name="T55" fmla="*/ 1203 h 1050"/>
                              <a:gd name="T56" fmla="+- 0 10295 1440"/>
                              <a:gd name="T57" fmla="*/ T56 w 9030"/>
                              <a:gd name="T58" fmla="+- 0 1217 167"/>
                              <a:gd name="T59" fmla="*/ 1217 h 1050"/>
                              <a:gd name="T60" fmla="+- 0 1615 1440"/>
                              <a:gd name="T61" fmla="*/ T60 w 9030"/>
                              <a:gd name="T62" fmla="+- 0 1217 167"/>
                              <a:gd name="T63" fmla="*/ 1217 h 1050"/>
                              <a:gd name="T64" fmla="+- 0 1547 1440"/>
                              <a:gd name="T65" fmla="*/ T64 w 9030"/>
                              <a:gd name="T66" fmla="+- 0 1203 167"/>
                              <a:gd name="T67" fmla="*/ 1203 h 1050"/>
                              <a:gd name="T68" fmla="+- 0 1491 1440"/>
                              <a:gd name="T69" fmla="*/ T68 w 9030"/>
                              <a:gd name="T70" fmla="+- 0 1166 167"/>
                              <a:gd name="T71" fmla="*/ 1166 h 1050"/>
                              <a:gd name="T72" fmla="+- 0 1454 1440"/>
                              <a:gd name="T73" fmla="*/ T72 w 9030"/>
                              <a:gd name="T74" fmla="+- 0 1110 167"/>
                              <a:gd name="T75" fmla="*/ 1110 h 1050"/>
                              <a:gd name="T76" fmla="+- 0 1440 1440"/>
                              <a:gd name="T77" fmla="*/ T76 w 9030"/>
                              <a:gd name="T78" fmla="+- 0 1042 167"/>
                              <a:gd name="T79" fmla="*/ 1042 h 1050"/>
                              <a:gd name="T80" fmla="+- 0 1440 1440"/>
                              <a:gd name="T81" fmla="*/ T80 w 9030"/>
                              <a:gd name="T82" fmla="+- 0 342 167"/>
                              <a:gd name="T83" fmla="*/ 342 h 10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9030" h="1050">
                                <a:moveTo>
                                  <a:pt x="0" y="175"/>
                                </a:moveTo>
                                <a:lnTo>
                                  <a:pt x="14" y="107"/>
                                </a:lnTo>
                                <a:lnTo>
                                  <a:pt x="51" y="51"/>
                                </a:lnTo>
                                <a:lnTo>
                                  <a:pt x="107" y="14"/>
                                </a:lnTo>
                                <a:lnTo>
                                  <a:pt x="175" y="0"/>
                                </a:lnTo>
                                <a:lnTo>
                                  <a:pt x="8855" y="0"/>
                                </a:lnTo>
                                <a:lnTo>
                                  <a:pt x="8923" y="14"/>
                                </a:lnTo>
                                <a:lnTo>
                                  <a:pt x="8979" y="51"/>
                                </a:lnTo>
                                <a:lnTo>
                                  <a:pt x="9016" y="107"/>
                                </a:lnTo>
                                <a:lnTo>
                                  <a:pt x="9030" y="175"/>
                                </a:lnTo>
                                <a:lnTo>
                                  <a:pt x="9030" y="875"/>
                                </a:lnTo>
                                <a:lnTo>
                                  <a:pt x="9016" y="943"/>
                                </a:lnTo>
                                <a:lnTo>
                                  <a:pt x="8979" y="999"/>
                                </a:lnTo>
                                <a:lnTo>
                                  <a:pt x="8923" y="1036"/>
                                </a:lnTo>
                                <a:lnTo>
                                  <a:pt x="8855" y="1050"/>
                                </a:lnTo>
                                <a:lnTo>
                                  <a:pt x="175" y="1050"/>
                                </a:lnTo>
                                <a:lnTo>
                                  <a:pt x="107" y="1036"/>
                                </a:lnTo>
                                <a:lnTo>
                                  <a:pt x="51" y="999"/>
                                </a:lnTo>
                                <a:lnTo>
                                  <a:pt x="14" y="943"/>
                                </a:lnTo>
                                <a:lnTo>
                                  <a:pt x="0" y="875"/>
                                </a:lnTo>
                                <a:lnTo>
                                  <a:pt x="0" y="175"/>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docshape4"/>
                        <wps:cNvSpPr txBox="1">
                          <a:spLocks noChangeArrowheads="1"/>
                        </wps:cNvSpPr>
                        <wps:spPr bwMode="auto">
                          <a:xfrm>
                            <a:off x="1425" y="152"/>
                            <a:ext cx="9060" cy="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3AD00" w14:textId="77777777" w:rsidR="00337CFA" w:rsidRPr="004C2999" w:rsidRDefault="00337CFA" w:rsidP="00337CFA">
                              <w:pPr>
                                <w:spacing w:before="151"/>
                                <w:ind w:left="2787" w:right="-12" w:hanging="2787"/>
                                <w:jc w:val="center"/>
                                <w:rPr>
                                  <w:rFonts w:ascii="Arial" w:hAnsi="Arial" w:cs="Arial"/>
                                  <w:sz w:val="32"/>
                                </w:rPr>
                              </w:pPr>
                              <w:bookmarkStart w:id="0" w:name="ASSIGNMENT_COVER_SHEET"/>
                              <w:bookmarkEnd w:id="0"/>
                              <w:r w:rsidRPr="004C2999">
                                <w:rPr>
                                  <w:rFonts w:ascii="Arial" w:hAnsi="Arial" w:cs="Arial"/>
                                  <w:color w:val="3A3838"/>
                                  <w:w w:val="95"/>
                                  <w:sz w:val="32"/>
                                </w:rPr>
                                <w:t>ASSIGNMENT</w:t>
                              </w:r>
                              <w:r w:rsidRPr="004C2999">
                                <w:rPr>
                                  <w:rFonts w:ascii="Arial" w:hAnsi="Arial" w:cs="Arial"/>
                                  <w:color w:val="3A3838"/>
                                  <w:spacing w:val="26"/>
                                  <w:sz w:val="32"/>
                                </w:rPr>
                                <w:t xml:space="preserve"> </w:t>
                              </w:r>
                              <w:r w:rsidRPr="004C2999">
                                <w:rPr>
                                  <w:rFonts w:ascii="Arial" w:hAnsi="Arial" w:cs="Arial"/>
                                  <w:color w:val="3A3838"/>
                                  <w:w w:val="95"/>
                                  <w:sz w:val="32"/>
                                </w:rPr>
                                <w:t>COVER</w:t>
                              </w:r>
                              <w:r w:rsidRPr="004C2999">
                                <w:rPr>
                                  <w:rFonts w:ascii="Arial" w:hAnsi="Arial" w:cs="Arial"/>
                                  <w:color w:val="3A3838"/>
                                  <w:spacing w:val="27"/>
                                  <w:sz w:val="32"/>
                                </w:rPr>
                                <w:t xml:space="preserve"> </w:t>
                              </w:r>
                              <w:r w:rsidRPr="004C2999">
                                <w:rPr>
                                  <w:rFonts w:ascii="Arial" w:hAnsi="Arial" w:cs="Arial"/>
                                  <w:color w:val="3A3838"/>
                                  <w:spacing w:val="-2"/>
                                  <w:w w:val="95"/>
                                  <w:sz w:val="32"/>
                                </w:rPr>
                                <w:t>SHEET</w:t>
                              </w:r>
                              <w:bookmarkStart w:id="1" w:name="(Group)"/>
                              <w:bookmarkEnd w:id="1"/>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FE925A" id="docshapegroup1" o:spid="_x0000_s1026" style="position:absolute;margin-left:71.25pt;margin-top:30pt;width:453pt;height:34.85pt;z-index:-251657216;mso-wrap-distance-left:0;mso-wrap-distance-right:0;mso-position-horizontal-relative:page" coordorigin="1425,152" coordsize="9060,1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">
                <v:shape id="docshape2" o:spid="_x0000_s1027" style="position:absolute;left:1440;top:167;width:9030;height:1050;visibility:visible;mso-wrap-style:square;v-text-anchor:top" coordsize="903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" path="m8855,l175,,107,14,51,51,14,107,,175,,875r14,68l51,999r56,37l175,1050r8680,l8923,1036r56,-37l9016,943r14,-68l9030,175r-14,-68l8979,51,8923,14,8855,xe" fillcolor="#c5dfb4" stroked="f">
                  <v:path arrowok="t" o:connecttype="custom" o:connectlocs="8855,167;175,167;107,181;51,218;14,274;0,342;0,1042;14,1110;51,1166;107,1203;175,1217;8855,1217;8923,1203;8979,1166;9016,1110;9030,1042;9030,342;9016,274;8979,218;8923,181;8855,167" o:connectangles="0,0,0,0,0,0,0,0,0,0,0,0,0,0,0,0,0,0,0,0,0"/>
                </v:shape>
                <v:shape id="docshape3" o:spid="_x0000_s1028" style="position:absolute;left:1440;top:167;width:9030;height:1050;visibility:visible;mso-wrap-style:square;v-text-anchor:top" coordsize="903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" path="m,175l14,107,51,51,107,14,175,,8855,r68,14l8979,51r37,56l9030,175r,700l9016,943r-37,56l8923,1036r-68,14l175,1050r-68,-14l51,999,14,943,,875,,175xe" filled="f" strokeweight="1.5pt">
                  <v:path arrowok="t" o:connecttype="custom" o:connectlocs="0,342;14,274;51,218;107,181;175,167;8855,167;8923,181;8979,218;9016,274;9030,342;9030,1042;9016,1110;8979,1166;8923,1203;8855,1217;175,1217;107,1203;51,1166;14,1110;0,1042;0,342" o:connectangles="0,0,0,0,0,0,0,0,0,0,0,0,0,0,0,0,0,0,0,0,0"/>
                </v:shape>
                <v:shapetype id="_x0000_t202" coordsize="21600,21600" o:spt="202" path="m,l,21600r21600,l21600,xe">
                  <v:stroke joinstyle="miter"/>
                  <v:path gradientshapeok="t" o:connecttype="rect"/>
                </v:shapetype>
                <v:shape id="docshape4" o:spid="_x0000_s1029" type="#_x0000_t202" style="position:absolute;left:1425;top:152;width:906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233AD00" w14:textId="77777777" w:rsidR="00337CFA" w:rsidRPr="004C2999" w:rsidRDefault="00337CFA" w:rsidP="00337CFA">
                        <w:pPr>
                          <w:spacing w:before="151"/>
                          <w:ind w:left="2787" w:right="-12" w:hanging="2787"/>
                          <w:jc w:val="center"/>
                          <w:rPr>
                            <w:rFonts w:ascii="Arial" w:hAnsi="Arial" w:cs="Arial"/>
                            <w:sz w:val="32"/>
                          </w:rPr>
                        </w:pPr>
                        <w:bookmarkStart w:id="2" w:name="ASSIGNMENT_COVER_SHEET"/>
                        <w:bookmarkEnd w:id="2"/>
                        <w:r w:rsidRPr="004C2999">
                          <w:rPr>
                            <w:rFonts w:ascii="Arial" w:hAnsi="Arial" w:cs="Arial"/>
                            <w:color w:val="3A3838"/>
                            <w:w w:val="95"/>
                            <w:sz w:val="32"/>
                          </w:rPr>
                          <w:t>ASSIGNMENT</w:t>
                        </w:r>
                        <w:r w:rsidRPr="004C2999">
                          <w:rPr>
                            <w:rFonts w:ascii="Arial" w:hAnsi="Arial" w:cs="Arial"/>
                            <w:color w:val="3A3838"/>
                            <w:spacing w:val="26"/>
                            <w:sz w:val="32"/>
                          </w:rPr>
                          <w:t xml:space="preserve"> </w:t>
                        </w:r>
                        <w:r w:rsidRPr="004C2999">
                          <w:rPr>
                            <w:rFonts w:ascii="Arial" w:hAnsi="Arial" w:cs="Arial"/>
                            <w:color w:val="3A3838"/>
                            <w:w w:val="95"/>
                            <w:sz w:val="32"/>
                          </w:rPr>
                          <w:t>COVER</w:t>
                        </w:r>
                        <w:r w:rsidRPr="004C2999">
                          <w:rPr>
                            <w:rFonts w:ascii="Arial" w:hAnsi="Arial" w:cs="Arial"/>
                            <w:color w:val="3A3838"/>
                            <w:spacing w:val="27"/>
                            <w:sz w:val="32"/>
                          </w:rPr>
                          <w:t xml:space="preserve"> </w:t>
                        </w:r>
                        <w:r w:rsidRPr="004C2999">
                          <w:rPr>
                            <w:rFonts w:ascii="Arial" w:hAnsi="Arial" w:cs="Arial"/>
                            <w:color w:val="3A3838"/>
                            <w:spacing w:val="-2"/>
                            <w:w w:val="95"/>
                            <w:sz w:val="32"/>
                          </w:rPr>
                          <w:t>SHEET</w:t>
                        </w:r>
                        <w:bookmarkStart w:id="3" w:name="(Group)"/>
                        <w:bookmarkEnd w:id="3"/>
                      </w:p>
                    </w:txbxContent>
                  </v:textbox>
                </v:shape>
                <w10:wrap type="topAndBottom" anchorx="page"/>
              </v:group>
            </w:pict>
          </mc:Fallback>
        </mc:AlternateContent>
      </w:r>
    </w:p>
    <w:p w14:paraId="54065FE7" w14:textId="77777777" w:rsidR="00337CFA" w:rsidRPr="002F7701" w:rsidRDefault="00337CFA" w:rsidP="00337CFA">
      <w:pPr>
        <w:spacing w:before="240"/>
        <w:rPr>
          <w:rFonts w:ascii="Arial" w:hAnsi="Arial" w:cs="Arial"/>
          <w:b/>
          <w:bCs/>
          <w:i/>
          <w:iCs/>
          <w:lang w:val="en-US"/>
        </w:rPr>
      </w:pPr>
      <w:r w:rsidRPr="002F7701">
        <w:rPr>
          <w:rFonts w:ascii="Arial" w:hAnsi="Arial" w:cs="Arial"/>
          <w:b/>
          <w:bCs/>
          <w:i/>
          <w:iCs/>
          <w:lang w:val="en-US"/>
        </w:rPr>
        <w:t>Student’s Details</w:t>
      </w:r>
    </w:p>
    <w:tbl>
      <w:tblPr>
        <w:tblW w:w="9017" w:type="dxa"/>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996"/>
        <w:gridCol w:w="3257"/>
        <w:gridCol w:w="2501"/>
      </w:tblGrid>
      <w:tr w:rsidR="00337CFA" w:rsidRPr="002F7701" w14:paraId="5054568E" w14:textId="77777777" w:rsidTr="009913B5">
        <w:trPr>
          <w:trHeight w:val="268"/>
        </w:trPr>
        <w:tc>
          <w:tcPr>
            <w:tcW w:w="6516" w:type="dxa"/>
            <w:gridSpan w:val="3"/>
            <w:tcBorders>
              <w:top w:val="single" w:sz="4" w:space="0" w:color="000000"/>
              <w:left w:val="single" w:sz="4" w:space="0" w:color="000000"/>
              <w:bottom w:val="single" w:sz="4" w:space="0" w:color="000000"/>
              <w:right w:val="single" w:sz="4" w:space="0" w:color="000000"/>
            </w:tcBorders>
            <w:shd w:val="clear" w:color="auto" w:fill="DBDBDB"/>
            <w:hideMark/>
          </w:tcPr>
          <w:p w14:paraId="139A00AE" w14:textId="77777777" w:rsidR="00337CFA" w:rsidRPr="002F7701" w:rsidRDefault="00337CFA" w:rsidP="009913B5">
            <w:pPr>
              <w:rPr>
                <w:rFonts w:ascii="Arial" w:hAnsi="Arial" w:cs="Arial"/>
                <w:b/>
                <w:i/>
                <w:lang w:val="en-US"/>
              </w:rPr>
            </w:pPr>
            <w:r w:rsidRPr="002F7701">
              <w:rPr>
                <w:rFonts w:ascii="Arial" w:hAnsi="Arial" w:cs="Arial"/>
                <w:b/>
                <w:i/>
                <w:lang w:val="en-US"/>
              </w:rPr>
              <w:t>Student’s FULL Name</w:t>
            </w:r>
          </w:p>
        </w:tc>
        <w:tc>
          <w:tcPr>
            <w:tcW w:w="2501" w:type="dxa"/>
            <w:vMerge w:val="restart"/>
            <w:tcBorders>
              <w:top w:val="single" w:sz="4" w:space="0" w:color="000000"/>
              <w:left w:val="single" w:sz="4" w:space="0" w:color="000000"/>
              <w:bottom w:val="single" w:sz="4" w:space="0" w:color="000000"/>
              <w:right w:val="single" w:sz="4" w:space="0" w:color="000000"/>
            </w:tcBorders>
            <w:shd w:val="clear" w:color="auto" w:fill="DBDBDB"/>
            <w:hideMark/>
          </w:tcPr>
          <w:p w14:paraId="1618CBEF" w14:textId="77777777" w:rsidR="00337CFA" w:rsidRPr="002F7701" w:rsidRDefault="00337CFA" w:rsidP="009913B5">
            <w:pPr>
              <w:rPr>
                <w:rFonts w:ascii="Arial" w:hAnsi="Arial" w:cs="Arial"/>
                <w:b/>
                <w:lang w:val="en-US"/>
              </w:rPr>
            </w:pPr>
            <w:r w:rsidRPr="002F7701">
              <w:rPr>
                <w:rFonts w:ascii="Arial" w:hAnsi="Arial" w:cs="Arial"/>
                <w:b/>
                <w:lang w:val="en-US"/>
              </w:rPr>
              <w:t>Student ID</w:t>
            </w:r>
          </w:p>
        </w:tc>
      </w:tr>
      <w:tr w:rsidR="00337CFA" w:rsidRPr="002F7701" w14:paraId="0BCB7166" w14:textId="77777777" w:rsidTr="009913B5">
        <w:trPr>
          <w:trHeight w:val="268"/>
        </w:trPr>
        <w:tc>
          <w:tcPr>
            <w:tcW w:w="3259" w:type="dxa"/>
            <w:gridSpan w:val="2"/>
            <w:tcBorders>
              <w:top w:val="single" w:sz="4" w:space="0" w:color="000000"/>
              <w:left w:val="single" w:sz="4" w:space="0" w:color="000000"/>
              <w:bottom w:val="single" w:sz="4" w:space="0" w:color="000000"/>
              <w:right w:val="single" w:sz="4" w:space="0" w:color="000000"/>
            </w:tcBorders>
            <w:shd w:val="clear" w:color="auto" w:fill="DBDBDB"/>
            <w:hideMark/>
          </w:tcPr>
          <w:p w14:paraId="4E897168" w14:textId="77777777" w:rsidR="00337CFA" w:rsidRPr="002F7701" w:rsidRDefault="00337CFA" w:rsidP="009913B5">
            <w:pPr>
              <w:rPr>
                <w:rFonts w:ascii="Arial" w:hAnsi="Arial" w:cs="Arial"/>
                <w:b/>
                <w:lang w:val="en-US"/>
              </w:rPr>
            </w:pPr>
            <w:r w:rsidRPr="002F7701">
              <w:rPr>
                <w:rFonts w:ascii="Arial" w:hAnsi="Arial" w:cs="Arial"/>
                <w:b/>
                <w:lang w:val="en-US"/>
              </w:rPr>
              <w:t>FIRST Name</w:t>
            </w:r>
          </w:p>
        </w:tc>
        <w:tc>
          <w:tcPr>
            <w:tcW w:w="3257" w:type="dxa"/>
            <w:tcBorders>
              <w:top w:val="single" w:sz="4" w:space="0" w:color="000000"/>
              <w:left w:val="single" w:sz="4" w:space="0" w:color="000000"/>
              <w:bottom w:val="single" w:sz="4" w:space="0" w:color="000000"/>
              <w:right w:val="single" w:sz="4" w:space="0" w:color="000000"/>
            </w:tcBorders>
            <w:shd w:val="clear" w:color="auto" w:fill="DBDBDB"/>
            <w:hideMark/>
          </w:tcPr>
          <w:p w14:paraId="09D08B3C" w14:textId="77777777" w:rsidR="00337CFA" w:rsidRPr="002F7701" w:rsidRDefault="00337CFA" w:rsidP="009913B5">
            <w:pPr>
              <w:rPr>
                <w:rFonts w:ascii="Arial" w:hAnsi="Arial" w:cs="Arial"/>
                <w:b/>
                <w:lang w:val="en-US"/>
              </w:rPr>
            </w:pPr>
            <w:r w:rsidRPr="002F7701">
              <w:rPr>
                <w:rFonts w:ascii="Arial" w:hAnsi="Arial" w:cs="Arial"/>
                <w:b/>
                <w:lang w:val="en-US"/>
              </w:rPr>
              <w:t>FAMILY Name</w:t>
            </w:r>
          </w:p>
        </w:tc>
        <w:tc>
          <w:tcPr>
            <w:tcW w:w="2501" w:type="dxa"/>
            <w:vMerge/>
            <w:tcBorders>
              <w:top w:val="single" w:sz="4" w:space="0" w:color="000000"/>
              <w:left w:val="single" w:sz="4" w:space="0" w:color="000000"/>
              <w:bottom w:val="single" w:sz="4" w:space="0" w:color="000000"/>
              <w:right w:val="single" w:sz="4" w:space="0" w:color="000000"/>
            </w:tcBorders>
            <w:vAlign w:val="center"/>
            <w:hideMark/>
          </w:tcPr>
          <w:p w14:paraId="207A3838" w14:textId="77777777" w:rsidR="00337CFA" w:rsidRPr="002F7701" w:rsidRDefault="00337CFA" w:rsidP="009913B5">
            <w:pPr>
              <w:rPr>
                <w:rFonts w:ascii="Arial" w:hAnsi="Arial" w:cs="Arial"/>
                <w:b/>
                <w:lang w:val="en-US"/>
              </w:rPr>
            </w:pPr>
          </w:p>
        </w:tc>
      </w:tr>
      <w:tr w:rsidR="00337CFA" w:rsidRPr="002F7701" w14:paraId="39D9C1E5" w14:textId="77777777" w:rsidTr="009913B5">
        <w:trPr>
          <w:trHeight w:val="443"/>
        </w:trPr>
        <w:tc>
          <w:tcPr>
            <w:tcW w:w="3259" w:type="dxa"/>
            <w:gridSpan w:val="2"/>
            <w:tcBorders>
              <w:top w:val="single" w:sz="4" w:space="0" w:color="000000"/>
              <w:left w:val="single" w:sz="4" w:space="0" w:color="000000"/>
              <w:bottom w:val="single" w:sz="4" w:space="0" w:color="000000"/>
              <w:right w:val="single" w:sz="4" w:space="0" w:color="000000"/>
            </w:tcBorders>
          </w:tcPr>
          <w:p w14:paraId="16C9FA3F" w14:textId="4E4F937D" w:rsidR="00337CFA" w:rsidRPr="002F7701" w:rsidRDefault="00BE2567" w:rsidP="00BE2567">
            <w:pPr>
              <w:jc w:val="center"/>
              <w:rPr>
                <w:rFonts w:ascii="Arial" w:hAnsi="Arial" w:cs="Arial"/>
                <w:lang w:val="en-US"/>
              </w:rPr>
            </w:pPr>
            <w:r>
              <w:rPr>
                <w:rFonts w:ascii="Arial" w:hAnsi="Arial" w:cs="Arial"/>
                <w:lang w:val="en-US"/>
              </w:rPr>
              <w:t>Shreejal</w:t>
            </w:r>
          </w:p>
        </w:tc>
        <w:tc>
          <w:tcPr>
            <w:tcW w:w="3257" w:type="dxa"/>
            <w:tcBorders>
              <w:top w:val="single" w:sz="4" w:space="0" w:color="000000"/>
              <w:left w:val="single" w:sz="4" w:space="0" w:color="000000"/>
              <w:bottom w:val="single" w:sz="4" w:space="0" w:color="000000"/>
              <w:right w:val="single" w:sz="4" w:space="0" w:color="000000"/>
            </w:tcBorders>
          </w:tcPr>
          <w:p w14:paraId="5D921276" w14:textId="1C7DD7E7" w:rsidR="00337CFA" w:rsidRPr="002F7701" w:rsidRDefault="00BE2567" w:rsidP="00BE2567">
            <w:pPr>
              <w:jc w:val="center"/>
              <w:rPr>
                <w:rFonts w:ascii="Arial" w:hAnsi="Arial" w:cs="Arial"/>
                <w:lang w:val="en-US"/>
              </w:rPr>
            </w:pPr>
            <w:r>
              <w:rPr>
                <w:rFonts w:ascii="Arial" w:hAnsi="Arial" w:cs="Arial"/>
                <w:lang w:val="en-US"/>
              </w:rPr>
              <w:t>Rai</w:t>
            </w:r>
          </w:p>
        </w:tc>
        <w:tc>
          <w:tcPr>
            <w:tcW w:w="2501" w:type="dxa"/>
            <w:tcBorders>
              <w:top w:val="single" w:sz="4" w:space="0" w:color="000000"/>
              <w:left w:val="single" w:sz="4" w:space="0" w:color="000000"/>
              <w:bottom w:val="single" w:sz="4" w:space="0" w:color="000000"/>
              <w:right w:val="single" w:sz="4" w:space="0" w:color="000000"/>
            </w:tcBorders>
          </w:tcPr>
          <w:p w14:paraId="47DB0EF6" w14:textId="48E9D9A6" w:rsidR="00337CFA" w:rsidRPr="002F7701" w:rsidRDefault="00BE2567" w:rsidP="00BE2567">
            <w:pPr>
              <w:jc w:val="center"/>
              <w:rPr>
                <w:rFonts w:ascii="Arial" w:hAnsi="Arial" w:cs="Arial"/>
                <w:lang w:val="en-US"/>
              </w:rPr>
            </w:pPr>
            <w:r>
              <w:rPr>
                <w:rFonts w:ascii="Arial" w:hAnsi="Arial" w:cs="Arial"/>
                <w:lang w:val="en-US"/>
              </w:rPr>
              <w:t>21136889</w:t>
            </w:r>
          </w:p>
        </w:tc>
      </w:tr>
      <w:tr w:rsidR="00337CFA" w:rsidRPr="002F7701" w14:paraId="4C6B572B" w14:textId="77777777" w:rsidTr="009913B5">
        <w:trPr>
          <w:trHeight w:val="457"/>
        </w:trPr>
        <w:tc>
          <w:tcPr>
            <w:tcW w:w="2263" w:type="dxa"/>
            <w:tcBorders>
              <w:top w:val="double" w:sz="4" w:space="0" w:color="000000"/>
              <w:left w:val="single" w:sz="4" w:space="0" w:color="000000"/>
              <w:bottom w:val="single" w:sz="4" w:space="0" w:color="000000"/>
              <w:right w:val="single" w:sz="4" w:space="0" w:color="000000"/>
            </w:tcBorders>
            <w:shd w:val="clear" w:color="auto" w:fill="FFF1CC"/>
            <w:hideMark/>
          </w:tcPr>
          <w:p w14:paraId="71F02F74" w14:textId="77777777" w:rsidR="00337CFA" w:rsidRPr="002F7701" w:rsidRDefault="00337CFA" w:rsidP="009913B5">
            <w:pPr>
              <w:rPr>
                <w:rFonts w:ascii="Arial" w:hAnsi="Arial" w:cs="Arial"/>
                <w:b/>
                <w:lang w:val="en-US"/>
              </w:rPr>
            </w:pPr>
            <w:r w:rsidRPr="002F7701">
              <w:rPr>
                <w:rFonts w:ascii="Arial" w:hAnsi="Arial" w:cs="Arial"/>
                <w:b/>
                <w:lang w:val="en-US"/>
              </w:rPr>
              <w:t>Unit Code</w:t>
            </w:r>
          </w:p>
        </w:tc>
        <w:tc>
          <w:tcPr>
            <w:tcW w:w="6754" w:type="dxa"/>
            <w:gridSpan w:val="3"/>
            <w:tcBorders>
              <w:top w:val="double" w:sz="4" w:space="0" w:color="000000"/>
              <w:left w:val="single" w:sz="4" w:space="0" w:color="000000"/>
              <w:bottom w:val="single" w:sz="4" w:space="0" w:color="000000"/>
              <w:right w:val="single" w:sz="4" w:space="0" w:color="000000"/>
            </w:tcBorders>
          </w:tcPr>
          <w:p w14:paraId="26595700" w14:textId="4617BD3E" w:rsidR="00337CFA" w:rsidRPr="002F7701" w:rsidRDefault="00337CFA" w:rsidP="009913B5">
            <w:pPr>
              <w:rPr>
                <w:rFonts w:ascii="Arial" w:hAnsi="Arial" w:cs="Arial"/>
                <w:lang w:val="en-US"/>
              </w:rPr>
            </w:pPr>
            <w:r>
              <w:rPr>
                <w:rFonts w:ascii="Arial" w:hAnsi="Arial" w:cs="Arial"/>
                <w:lang w:val="en-US"/>
              </w:rPr>
              <w:t>ISYS</w:t>
            </w:r>
            <w:r w:rsidR="00FD62CB">
              <w:rPr>
                <w:rFonts w:ascii="Arial" w:hAnsi="Arial" w:cs="Arial"/>
                <w:lang w:val="en-US"/>
              </w:rPr>
              <w:t>3</w:t>
            </w:r>
            <w:r>
              <w:rPr>
                <w:rFonts w:ascii="Arial" w:hAnsi="Arial" w:cs="Arial"/>
                <w:lang w:val="en-US"/>
              </w:rPr>
              <w:t>0</w:t>
            </w:r>
            <w:r w:rsidR="003D7DCC">
              <w:rPr>
                <w:rFonts w:ascii="Arial" w:hAnsi="Arial" w:cs="Arial"/>
                <w:lang w:val="en-US"/>
              </w:rPr>
              <w:t>14</w:t>
            </w:r>
          </w:p>
        </w:tc>
      </w:tr>
      <w:tr w:rsidR="00337CFA" w:rsidRPr="002F7701" w14:paraId="0EB76B82" w14:textId="77777777" w:rsidTr="009913B5">
        <w:trPr>
          <w:trHeight w:val="443"/>
        </w:trPr>
        <w:tc>
          <w:tcPr>
            <w:tcW w:w="2263" w:type="dxa"/>
            <w:tcBorders>
              <w:top w:val="single" w:sz="4" w:space="0" w:color="000000"/>
              <w:left w:val="single" w:sz="4" w:space="0" w:color="000000"/>
              <w:bottom w:val="single" w:sz="4" w:space="0" w:color="000000"/>
              <w:right w:val="single" w:sz="4" w:space="0" w:color="000000"/>
            </w:tcBorders>
            <w:shd w:val="clear" w:color="auto" w:fill="FFF1CC"/>
            <w:hideMark/>
          </w:tcPr>
          <w:p w14:paraId="4CFBE0FD" w14:textId="77777777" w:rsidR="00337CFA" w:rsidRPr="002F7701" w:rsidRDefault="00337CFA" w:rsidP="009913B5">
            <w:pPr>
              <w:rPr>
                <w:rFonts w:ascii="Arial" w:hAnsi="Arial" w:cs="Arial"/>
                <w:b/>
                <w:lang w:val="en-US"/>
              </w:rPr>
            </w:pPr>
            <w:r w:rsidRPr="002F7701">
              <w:rPr>
                <w:rFonts w:ascii="Arial" w:hAnsi="Arial" w:cs="Arial"/>
                <w:b/>
                <w:lang w:val="en-US"/>
              </w:rPr>
              <w:t>Unit Title</w:t>
            </w:r>
          </w:p>
        </w:tc>
        <w:tc>
          <w:tcPr>
            <w:tcW w:w="6754" w:type="dxa"/>
            <w:gridSpan w:val="3"/>
            <w:tcBorders>
              <w:top w:val="single" w:sz="4" w:space="0" w:color="000000"/>
              <w:left w:val="single" w:sz="4" w:space="0" w:color="000000"/>
              <w:bottom w:val="single" w:sz="4" w:space="0" w:color="000000"/>
              <w:right w:val="single" w:sz="4" w:space="0" w:color="000000"/>
            </w:tcBorders>
          </w:tcPr>
          <w:p w14:paraId="75F337FA" w14:textId="0B84812B" w:rsidR="00337CFA" w:rsidRPr="002F7701" w:rsidRDefault="00337CFA" w:rsidP="009913B5">
            <w:pPr>
              <w:rPr>
                <w:rFonts w:ascii="Arial" w:hAnsi="Arial" w:cs="Arial"/>
                <w:lang w:val="en-US"/>
              </w:rPr>
            </w:pPr>
            <w:r>
              <w:rPr>
                <w:rFonts w:ascii="Arial" w:hAnsi="Arial" w:cs="Arial"/>
                <w:lang w:val="en-US"/>
              </w:rPr>
              <w:t xml:space="preserve">Business </w:t>
            </w:r>
            <w:r w:rsidR="003D7DCC">
              <w:rPr>
                <w:rFonts w:ascii="Arial" w:hAnsi="Arial" w:cs="Arial"/>
                <w:lang w:val="en-US"/>
              </w:rPr>
              <w:t>Analytics Techniques</w:t>
            </w:r>
          </w:p>
        </w:tc>
      </w:tr>
      <w:tr w:rsidR="00337CFA" w:rsidRPr="002F7701" w14:paraId="5A74143E" w14:textId="77777777" w:rsidTr="009913B5">
        <w:trPr>
          <w:trHeight w:val="443"/>
        </w:trPr>
        <w:tc>
          <w:tcPr>
            <w:tcW w:w="2263" w:type="dxa"/>
            <w:tcBorders>
              <w:top w:val="single" w:sz="4" w:space="0" w:color="000000"/>
              <w:left w:val="single" w:sz="4" w:space="0" w:color="000000"/>
              <w:bottom w:val="single" w:sz="4" w:space="0" w:color="000000"/>
              <w:right w:val="single" w:sz="4" w:space="0" w:color="000000"/>
            </w:tcBorders>
            <w:shd w:val="clear" w:color="auto" w:fill="DBDBDB"/>
            <w:hideMark/>
          </w:tcPr>
          <w:p w14:paraId="21D89D97" w14:textId="77777777" w:rsidR="00337CFA" w:rsidRPr="002F7701" w:rsidRDefault="00337CFA" w:rsidP="009913B5">
            <w:pPr>
              <w:rPr>
                <w:rFonts w:ascii="Arial" w:hAnsi="Arial" w:cs="Arial"/>
                <w:b/>
                <w:lang w:val="en-US"/>
              </w:rPr>
            </w:pPr>
            <w:r w:rsidRPr="002F7701">
              <w:rPr>
                <w:rFonts w:ascii="Arial" w:hAnsi="Arial" w:cs="Arial"/>
                <w:b/>
                <w:lang w:val="en-US"/>
              </w:rPr>
              <w:t>Name of Assignment</w:t>
            </w:r>
          </w:p>
        </w:tc>
        <w:tc>
          <w:tcPr>
            <w:tcW w:w="6754" w:type="dxa"/>
            <w:gridSpan w:val="3"/>
            <w:tcBorders>
              <w:top w:val="single" w:sz="4" w:space="0" w:color="000000"/>
              <w:left w:val="single" w:sz="4" w:space="0" w:color="000000"/>
              <w:bottom w:val="single" w:sz="4" w:space="0" w:color="000000"/>
              <w:right w:val="single" w:sz="4" w:space="0" w:color="000000"/>
            </w:tcBorders>
          </w:tcPr>
          <w:p w14:paraId="0E2271CA" w14:textId="28B09D0B" w:rsidR="00337CFA" w:rsidRPr="002F7701" w:rsidRDefault="00FD62CB" w:rsidP="009913B5">
            <w:pPr>
              <w:rPr>
                <w:rFonts w:ascii="Arial" w:hAnsi="Arial" w:cs="Arial"/>
                <w:lang w:val="en-US"/>
              </w:rPr>
            </w:pPr>
            <w:r>
              <w:rPr>
                <w:rFonts w:ascii="Arial" w:hAnsi="Arial" w:cs="Arial"/>
                <w:lang w:val="en-US"/>
              </w:rPr>
              <w:t>Assignment 0</w:t>
            </w:r>
            <w:r w:rsidR="00E8305F">
              <w:rPr>
                <w:rFonts w:ascii="Arial" w:hAnsi="Arial" w:cs="Arial"/>
                <w:lang w:val="en-US"/>
              </w:rPr>
              <w:t>3</w:t>
            </w:r>
            <w:r>
              <w:rPr>
                <w:rFonts w:ascii="Arial" w:hAnsi="Arial" w:cs="Arial"/>
                <w:lang w:val="en-US"/>
              </w:rPr>
              <w:t xml:space="preserve">: </w:t>
            </w:r>
            <w:r w:rsidR="00B0733E">
              <w:rPr>
                <w:rFonts w:ascii="Arial" w:hAnsi="Arial" w:cs="Arial"/>
                <w:lang w:val="en-US"/>
              </w:rPr>
              <w:t>Business Analytics Project</w:t>
            </w:r>
          </w:p>
        </w:tc>
      </w:tr>
      <w:tr w:rsidR="00337CFA" w:rsidRPr="002F7701" w14:paraId="5C955FD4" w14:textId="77777777" w:rsidTr="009913B5">
        <w:trPr>
          <w:trHeight w:val="446"/>
        </w:trPr>
        <w:tc>
          <w:tcPr>
            <w:tcW w:w="2263" w:type="dxa"/>
            <w:tcBorders>
              <w:top w:val="single" w:sz="4" w:space="0" w:color="000000"/>
              <w:left w:val="single" w:sz="4" w:space="0" w:color="000000"/>
              <w:bottom w:val="single" w:sz="4" w:space="0" w:color="000000"/>
              <w:right w:val="single" w:sz="4" w:space="0" w:color="000000"/>
            </w:tcBorders>
            <w:shd w:val="clear" w:color="auto" w:fill="DBDBDB"/>
            <w:hideMark/>
          </w:tcPr>
          <w:p w14:paraId="323981C4" w14:textId="77777777" w:rsidR="00337CFA" w:rsidRPr="002F7701" w:rsidRDefault="00337CFA" w:rsidP="009913B5">
            <w:pPr>
              <w:rPr>
                <w:rFonts w:ascii="Arial" w:hAnsi="Arial" w:cs="Arial"/>
                <w:b/>
                <w:lang w:val="en-US"/>
              </w:rPr>
            </w:pPr>
            <w:r w:rsidRPr="002F7701">
              <w:rPr>
                <w:rFonts w:ascii="Arial" w:hAnsi="Arial" w:cs="Arial"/>
                <w:b/>
                <w:lang w:val="en-US"/>
              </w:rPr>
              <w:t>Due Date</w:t>
            </w:r>
          </w:p>
        </w:tc>
        <w:tc>
          <w:tcPr>
            <w:tcW w:w="6754" w:type="dxa"/>
            <w:gridSpan w:val="3"/>
            <w:tcBorders>
              <w:top w:val="single" w:sz="4" w:space="0" w:color="000000"/>
              <w:left w:val="single" w:sz="4" w:space="0" w:color="000000"/>
              <w:bottom w:val="single" w:sz="4" w:space="0" w:color="000000"/>
              <w:right w:val="single" w:sz="4" w:space="0" w:color="000000"/>
            </w:tcBorders>
          </w:tcPr>
          <w:p w14:paraId="6333FD9D" w14:textId="0C03C4D1" w:rsidR="00337CFA" w:rsidRPr="002F7701" w:rsidRDefault="00E8305F" w:rsidP="009913B5">
            <w:pPr>
              <w:rPr>
                <w:rFonts w:ascii="Arial" w:hAnsi="Arial" w:cs="Arial"/>
                <w:lang w:val="en-US"/>
              </w:rPr>
            </w:pPr>
            <w:r>
              <w:rPr>
                <w:rFonts w:ascii="Arial" w:hAnsi="Arial" w:cs="Arial"/>
                <w:lang w:val="en-US"/>
              </w:rPr>
              <w:t>Friday 23</w:t>
            </w:r>
            <w:r w:rsidRPr="00E8305F">
              <w:rPr>
                <w:rFonts w:ascii="Arial" w:hAnsi="Arial" w:cs="Arial"/>
                <w:vertAlign w:val="superscript"/>
                <w:lang w:val="en-US"/>
              </w:rPr>
              <w:t>rd</w:t>
            </w:r>
            <w:r>
              <w:rPr>
                <w:rFonts w:ascii="Arial" w:hAnsi="Arial" w:cs="Arial"/>
                <w:lang w:val="en-US"/>
              </w:rPr>
              <w:t xml:space="preserve"> May</w:t>
            </w:r>
            <w:r w:rsidR="00BF768A">
              <w:rPr>
                <w:rFonts w:ascii="Arial" w:hAnsi="Arial" w:cs="Arial"/>
                <w:lang w:val="en-US"/>
              </w:rPr>
              <w:t>, 2025</w:t>
            </w:r>
            <w:r w:rsidR="00C2623F">
              <w:rPr>
                <w:rFonts w:ascii="Arial" w:hAnsi="Arial" w:cs="Arial"/>
                <w:lang w:val="en-US"/>
              </w:rPr>
              <w:t xml:space="preserve"> (1700 AWST)</w:t>
            </w:r>
          </w:p>
        </w:tc>
      </w:tr>
    </w:tbl>
    <w:p w14:paraId="40335EF7" w14:textId="77777777" w:rsidR="00337CFA" w:rsidRDefault="00337CFA" w:rsidP="00337CFA">
      <w:pPr>
        <w:shd w:val="clear" w:color="auto" w:fill="FFFFFF"/>
        <w:spacing w:after="135" w:line="270" w:lineRule="atLeast"/>
        <w:rPr>
          <w:rFonts w:ascii="Arial" w:hAnsi="Arial" w:cs="Arial"/>
        </w:rPr>
      </w:pPr>
    </w:p>
    <w:p w14:paraId="799DB28C" w14:textId="76268E70" w:rsidR="00337CFA" w:rsidRDefault="00337CFA" w:rsidP="00337CFA">
      <w:pPr>
        <w:shd w:val="clear" w:color="auto" w:fill="FFFFFF"/>
        <w:spacing w:after="135" w:line="270" w:lineRule="atLeast"/>
        <w:rPr>
          <w:rFonts w:ascii="Calibri" w:eastAsia="Times New Roman" w:hAnsi="Calibri" w:cs="Calibri"/>
          <w:color w:val="000000"/>
          <w:szCs w:val="22"/>
          <w:lang w:eastAsia="en-GB" w:bidi="ar-SA"/>
        </w:rPr>
      </w:pPr>
      <w:r>
        <w:rPr>
          <w:rFonts w:ascii="Helvetica" w:hAnsi="Helvetica" w:cs="Calibri"/>
          <w:b/>
          <w:bCs/>
          <w:color w:val="333333"/>
          <w:sz w:val="21"/>
          <w:szCs w:val="21"/>
        </w:rPr>
        <w:t>Student declaration:</w:t>
      </w:r>
    </w:p>
    <w:p w14:paraId="0A8D77EF" w14:textId="3DEEBF00" w:rsidR="00C2623F" w:rsidRDefault="00337CFA" w:rsidP="00C2623F">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This assignment is my own original work, except where I have appropriately cited the original</w:t>
      </w:r>
      <w:r w:rsidR="00C2623F">
        <w:rPr>
          <w:rFonts w:ascii="Helvetica" w:hAnsi="Helvetica" w:cs="Calibri"/>
          <w:color w:val="333333"/>
          <w:sz w:val="21"/>
          <w:szCs w:val="21"/>
        </w:rPr>
        <w:t xml:space="preserve"> </w:t>
      </w:r>
      <w:r w:rsidRPr="00C2623F">
        <w:rPr>
          <w:rFonts w:ascii="Helvetica" w:hAnsi="Helvetica" w:cs="Calibri"/>
          <w:color w:val="333333"/>
          <w:sz w:val="21"/>
          <w:szCs w:val="21"/>
        </w:rPr>
        <w:t>source.</w:t>
      </w:r>
    </w:p>
    <w:p w14:paraId="2A09024A" w14:textId="5B2F5D22" w:rsidR="00200E4E" w:rsidRPr="00C2623F" w:rsidRDefault="00200E4E" w:rsidP="00C2623F">
      <w:pPr>
        <w:pStyle w:val="ListParagraph"/>
        <w:numPr>
          <w:ilvl w:val="0"/>
          <w:numId w:val="2"/>
        </w:numPr>
        <w:shd w:val="clear" w:color="auto" w:fill="FFFFFF"/>
        <w:spacing w:after="45" w:line="270" w:lineRule="atLeast"/>
        <w:rPr>
          <w:rFonts w:ascii="Helvetica" w:hAnsi="Helvetica" w:cs="Calibri"/>
          <w:color w:val="333333"/>
          <w:sz w:val="21"/>
          <w:szCs w:val="21"/>
        </w:rPr>
      </w:pPr>
      <w:r w:rsidRPr="00E8305F">
        <w:rPr>
          <w:rFonts w:ascii="Helvetica" w:hAnsi="Helvetica" w:cs="Calibri"/>
          <w:b/>
          <w:bCs/>
          <w:color w:val="333333"/>
          <w:sz w:val="21"/>
          <w:szCs w:val="21"/>
        </w:rPr>
        <w:t>Where I have used Gen-AI, I have included a statement about the nature and extent of its use and a copy of the text generated by the Gen-AI tool</w:t>
      </w:r>
      <w:r>
        <w:rPr>
          <w:rFonts w:ascii="Helvetica" w:hAnsi="Helvetica" w:cs="Calibri"/>
          <w:color w:val="333333"/>
          <w:sz w:val="21"/>
          <w:szCs w:val="21"/>
        </w:rPr>
        <w:t>.</w:t>
      </w:r>
    </w:p>
    <w:p w14:paraId="37A2370B" w14:textId="31BB7E44" w:rsidR="00337CFA" w:rsidRPr="00C2623F" w:rsidRDefault="00337CFA" w:rsidP="00C2623F">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This assignment has not previously been submitted in any form for this or any other unit, degree</w:t>
      </w:r>
      <w:r w:rsidR="00C2623F" w:rsidRPr="00C2623F">
        <w:rPr>
          <w:rFonts w:ascii="Helvetica" w:hAnsi="Helvetica" w:cs="Calibri"/>
          <w:color w:val="333333"/>
          <w:sz w:val="21"/>
          <w:szCs w:val="21"/>
        </w:rPr>
        <w:t xml:space="preserve"> </w:t>
      </w:r>
      <w:r w:rsidRPr="00C2623F">
        <w:rPr>
          <w:rFonts w:ascii="Helvetica" w:hAnsi="Helvetica" w:cs="Calibri"/>
          <w:color w:val="333333"/>
          <w:sz w:val="21"/>
          <w:szCs w:val="21"/>
        </w:rPr>
        <w:t>or diploma at any university or other institute of tertiary education.</w:t>
      </w:r>
    </w:p>
    <w:p w14:paraId="3D340261" w14:textId="77777777" w:rsidR="00C2623F" w:rsidRDefault="00337CFA" w:rsidP="00C2623F">
      <w:pPr>
        <w:pStyle w:val="ListParagraph"/>
        <w:numPr>
          <w:ilvl w:val="0"/>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I acknowledge that it is my responsibility to check that the file I have submitted is: </w:t>
      </w:r>
    </w:p>
    <w:p w14:paraId="4B7DA971" w14:textId="77777777" w:rsidR="00C2623F" w:rsidRDefault="00337CFA" w:rsidP="00C2623F">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a) readable, </w:t>
      </w:r>
    </w:p>
    <w:p w14:paraId="7B30D3DE" w14:textId="77777777" w:rsidR="00C2623F" w:rsidRDefault="00337CFA" w:rsidP="00C2623F">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b) the correct file</w:t>
      </w:r>
      <w:r w:rsidR="00C2623F">
        <w:rPr>
          <w:rFonts w:ascii="Helvetica" w:hAnsi="Helvetica" w:cs="Calibri"/>
          <w:color w:val="333333"/>
          <w:sz w:val="21"/>
          <w:szCs w:val="21"/>
        </w:rPr>
        <w:t>,</w:t>
      </w:r>
      <w:r w:rsidRPr="00C2623F">
        <w:rPr>
          <w:rFonts w:ascii="Helvetica" w:hAnsi="Helvetica" w:cs="Calibri"/>
          <w:color w:val="333333"/>
          <w:sz w:val="21"/>
          <w:szCs w:val="21"/>
        </w:rPr>
        <w:t xml:space="preserve"> and </w:t>
      </w:r>
    </w:p>
    <w:p w14:paraId="50E39C56" w14:textId="1B3CDE4B" w:rsidR="00337CFA" w:rsidRPr="00C2623F" w:rsidRDefault="00337CFA" w:rsidP="00C2623F">
      <w:pPr>
        <w:pStyle w:val="ListParagraph"/>
        <w:numPr>
          <w:ilvl w:val="1"/>
          <w:numId w:val="2"/>
        </w:numPr>
        <w:shd w:val="clear" w:color="auto" w:fill="FFFFFF"/>
        <w:spacing w:after="45" w:line="270" w:lineRule="atLeast"/>
        <w:rPr>
          <w:rFonts w:ascii="Helvetica" w:hAnsi="Helvetica" w:cs="Calibri"/>
          <w:color w:val="333333"/>
          <w:sz w:val="21"/>
          <w:szCs w:val="21"/>
        </w:rPr>
      </w:pPr>
      <w:r w:rsidRPr="00C2623F">
        <w:rPr>
          <w:rFonts w:ascii="Helvetica" w:hAnsi="Helvetica" w:cs="Calibri"/>
          <w:color w:val="333333"/>
          <w:sz w:val="21"/>
          <w:szCs w:val="21"/>
        </w:rPr>
        <w:t xml:space="preserve">c) fully complete. </w:t>
      </w:r>
    </w:p>
    <w:p w14:paraId="09BA0C5B" w14:textId="7902C071" w:rsidR="0076202D" w:rsidRDefault="0076202D" w:rsidP="00337CFA"/>
    <w:p w14:paraId="10893F96" w14:textId="77777777" w:rsidR="00BE2567" w:rsidRDefault="00BE2567" w:rsidP="00337CFA"/>
    <w:p w14:paraId="0170DA50" w14:textId="77777777" w:rsidR="00BE2567" w:rsidRDefault="00BE2567" w:rsidP="00337CFA"/>
    <w:p w14:paraId="32D57BB1" w14:textId="77777777" w:rsidR="00BE2567" w:rsidRDefault="00BE2567" w:rsidP="00337CFA"/>
    <w:p w14:paraId="17C82F63" w14:textId="77777777" w:rsidR="00BE2567" w:rsidRDefault="00BE2567" w:rsidP="00337CFA"/>
    <w:p w14:paraId="13C17C4D" w14:textId="77777777" w:rsidR="00BE2567" w:rsidRDefault="00BE2567" w:rsidP="00337CFA"/>
    <w:p w14:paraId="6D703B6D" w14:textId="77777777" w:rsidR="00BE2567" w:rsidRDefault="00BE2567" w:rsidP="00337CFA"/>
    <w:p w14:paraId="1C5B528E" w14:textId="77777777" w:rsidR="00BE2567" w:rsidRDefault="00BE2567" w:rsidP="00337CFA"/>
    <w:p w14:paraId="61790ADE" w14:textId="77777777" w:rsidR="00BE2567" w:rsidRDefault="00BE2567" w:rsidP="00337CFA"/>
    <w:p w14:paraId="2FFE3338" w14:textId="77777777" w:rsidR="00BE2567" w:rsidRDefault="00BE2567" w:rsidP="00337CFA"/>
    <w:p w14:paraId="7D680E55" w14:textId="77777777" w:rsidR="00BE2567" w:rsidRDefault="00BE2567" w:rsidP="00337CFA"/>
    <w:p w14:paraId="3596AC31" w14:textId="77777777" w:rsidR="00BE2567" w:rsidRDefault="00BE2567" w:rsidP="00337CFA"/>
    <w:sdt>
      <w:sdtPr>
        <w:id w:val="1832256224"/>
        <w:docPartObj>
          <w:docPartGallery w:val="Table of Contents"/>
          <w:docPartUnique/>
        </w:docPartObj>
      </w:sdtPr>
      <w:sdtEndPr>
        <w:rPr>
          <w:rFonts w:asciiTheme="minorHAnsi" w:eastAsiaTheme="minorEastAsia" w:hAnsiTheme="minorHAnsi" w:cstheme="minorBidi"/>
          <w:b/>
          <w:bCs/>
          <w:noProof/>
          <w:color w:val="auto"/>
          <w:kern w:val="2"/>
          <w:sz w:val="22"/>
          <w:szCs w:val="28"/>
          <w:lang w:val="en-AU" w:eastAsia="zh-CN" w:bidi="th-TH"/>
          <w14:ligatures w14:val="standardContextual"/>
        </w:rPr>
      </w:sdtEndPr>
      <w:sdtContent>
        <w:p w14:paraId="4439DB28" w14:textId="275B510C" w:rsidR="00860FBB" w:rsidRDefault="00860FBB">
          <w:pPr>
            <w:pStyle w:val="TOCHeading"/>
          </w:pPr>
          <w:r>
            <w:t>Contents</w:t>
          </w:r>
        </w:p>
        <w:p w14:paraId="6C2C85CC" w14:textId="7BFD2128" w:rsidR="00860FBB" w:rsidRDefault="00860FBB">
          <w:pPr>
            <w:pStyle w:val="TOC1"/>
            <w:tabs>
              <w:tab w:val="right" w:leader="dot" w:pos="9016"/>
            </w:tabs>
            <w:rPr>
              <w:noProof/>
            </w:rPr>
          </w:pPr>
          <w:r>
            <w:fldChar w:fldCharType="begin"/>
          </w:r>
          <w:r>
            <w:instrText xml:space="preserve"> TOC \o "1-3" \h \z \u </w:instrText>
          </w:r>
          <w:r>
            <w:fldChar w:fldCharType="separate"/>
          </w:r>
          <w:hyperlink w:anchor="_Toc198903980" w:history="1">
            <w:r w:rsidRPr="0076405A">
              <w:rPr>
                <w:rStyle w:val="Hyperlink"/>
                <w:noProof/>
              </w:rPr>
              <w:t>Executive summary</w:t>
            </w:r>
            <w:r>
              <w:rPr>
                <w:noProof/>
                <w:webHidden/>
              </w:rPr>
              <w:tab/>
            </w:r>
            <w:r>
              <w:rPr>
                <w:noProof/>
                <w:webHidden/>
              </w:rPr>
              <w:fldChar w:fldCharType="begin"/>
            </w:r>
            <w:r>
              <w:rPr>
                <w:noProof/>
                <w:webHidden/>
              </w:rPr>
              <w:instrText xml:space="preserve"> PAGEREF _Toc198903980 \h </w:instrText>
            </w:r>
            <w:r>
              <w:rPr>
                <w:noProof/>
                <w:webHidden/>
              </w:rPr>
            </w:r>
            <w:r>
              <w:rPr>
                <w:noProof/>
                <w:webHidden/>
              </w:rPr>
              <w:fldChar w:fldCharType="separate"/>
            </w:r>
            <w:r w:rsidR="000C1059">
              <w:rPr>
                <w:noProof/>
                <w:webHidden/>
              </w:rPr>
              <w:t>3</w:t>
            </w:r>
            <w:r>
              <w:rPr>
                <w:noProof/>
                <w:webHidden/>
              </w:rPr>
              <w:fldChar w:fldCharType="end"/>
            </w:r>
          </w:hyperlink>
        </w:p>
        <w:p w14:paraId="0315DE85" w14:textId="1C49B3C5" w:rsidR="00860FBB" w:rsidRDefault="00860FBB">
          <w:pPr>
            <w:pStyle w:val="TOC1"/>
            <w:tabs>
              <w:tab w:val="right" w:leader="dot" w:pos="9016"/>
            </w:tabs>
            <w:rPr>
              <w:noProof/>
            </w:rPr>
          </w:pPr>
          <w:hyperlink w:anchor="_Toc198903981" w:history="1">
            <w:r w:rsidRPr="0076405A">
              <w:rPr>
                <w:rStyle w:val="Hyperlink"/>
                <w:noProof/>
              </w:rPr>
              <w:t>Introduction</w:t>
            </w:r>
            <w:r>
              <w:rPr>
                <w:noProof/>
                <w:webHidden/>
              </w:rPr>
              <w:tab/>
            </w:r>
            <w:r>
              <w:rPr>
                <w:noProof/>
                <w:webHidden/>
              </w:rPr>
              <w:fldChar w:fldCharType="begin"/>
            </w:r>
            <w:r>
              <w:rPr>
                <w:noProof/>
                <w:webHidden/>
              </w:rPr>
              <w:instrText xml:space="preserve"> PAGEREF _Toc198903981 \h </w:instrText>
            </w:r>
            <w:r>
              <w:rPr>
                <w:noProof/>
                <w:webHidden/>
              </w:rPr>
            </w:r>
            <w:r>
              <w:rPr>
                <w:noProof/>
                <w:webHidden/>
              </w:rPr>
              <w:fldChar w:fldCharType="separate"/>
            </w:r>
            <w:r w:rsidR="000C1059">
              <w:rPr>
                <w:noProof/>
                <w:webHidden/>
              </w:rPr>
              <w:t>3</w:t>
            </w:r>
            <w:r>
              <w:rPr>
                <w:noProof/>
                <w:webHidden/>
              </w:rPr>
              <w:fldChar w:fldCharType="end"/>
            </w:r>
          </w:hyperlink>
        </w:p>
        <w:p w14:paraId="79064E15" w14:textId="6E38259E" w:rsidR="00860FBB" w:rsidRDefault="00860FBB">
          <w:pPr>
            <w:pStyle w:val="TOC1"/>
            <w:tabs>
              <w:tab w:val="right" w:leader="dot" w:pos="9016"/>
            </w:tabs>
            <w:rPr>
              <w:noProof/>
            </w:rPr>
          </w:pPr>
          <w:hyperlink w:anchor="_Toc198903982" w:history="1">
            <w:r w:rsidRPr="0076405A">
              <w:rPr>
                <w:rStyle w:val="Hyperlink"/>
                <w:noProof/>
              </w:rPr>
              <w:t>Report Findings</w:t>
            </w:r>
            <w:r>
              <w:rPr>
                <w:noProof/>
                <w:webHidden/>
              </w:rPr>
              <w:tab/>
            </w:r>
            <w:r>
              <w:rPr>
                <w:noProof/>
                <w:webHidden/>
              </w:rPr>
              <w:fldChar w:fldCharType="begin"/>
            </w:r>
            <w:r>
              <w:rPr>
                <w:noProof/>
                <w:webHidden/>
              </w:rPr>
              <w:instrText xml:space="preserve"> PAGEREF _Toc198903982 \h </w:instrText>
            </w:r>
            <w:r>
              <w:rPr>
                <w:noProof/>
                <w:webHidden/>
              </w:rPr>
            </w:r>
            <w:r>
              <w:rPr>
                <w:noProof/>
                <w:webHidden/>
              </w:rPr>
              <w:fldChar w:fldCharType="separate"/>
            </w:r>
            <w:r w:rsidR="000C1059">
              <w:rPr>
                <w:noProof/>
                <w:webHidden/>
              </w:rPr>
              <w:t>4</w:t>
            </w:r>
            <w:r>
              <w:rPr>
                <w:noProof/>
                <w:webHidden/>
              </w:rPr>
              <w:fldChar w:fldCharType="end"/>
            </w:r>
          </w:hyperlink>
        </w:p>
        <w:p w14:paraId="01EE7D90" w14:textId="7E2F5248" w:rsidR="00860FBB" w:rsidRDefault="00860FBB">
          <w:pPr>
            <w:pStyle w:val="TOC2"/>
            <w:tabs>
              <w:tab w:val="right" w:leader="dot" w:pos="9016"/>
            </w:tabs>
            <w:rPr>
              <w:noProof/>
            </w:rPr>
          </w:pPr>
          <w:hyperlink w:anchor="_Toc198903983" w:history="1">
            <w:r w:rsidRPr="0076405A">
              <w:rPr>
                <w:rStyle w:val="Hyperlink"/>
                <w:noProof/>
              </w:rPr>
              <w:t>Changes in Norway’s Renewable Electricity Share Since 2005</w:t>
            </w:r>
            <w:r>
              <w:rPr>
                <w:noProof/>
                <w:webHidden/>
              </w:rPr>
              <w:tab/>
            </w:r>
            <w:r>
              <w:rPr>
                <w:noProof/>
                <w:webHidden/>
              </w:rPr>
              <w:fldChar w:fldCharType="begin"/>
            </w:r>
            <w:r>
              <w:rPr>
                <w:noProof/>
                <w:webHidden/>
              </w:rPr>
              <w:instrText xml:space="preserve"> PAGEREF _Toc198903983 \h </w:instrText>
            </w:r>
            <w:r>
              <w:rPr>
                <w:noProof/>
                <w:webHidden/>
              </w:rPr>
            </w:r>
            <w:r>
              <w:rPr>
                <w:noProof/>
                <w:webHidden/>
              </w:rPr>
              <w:fldChar w:fldCharType="separate"/>
            </w:r>
            <w:r w:rsidR="000C1059">
              <w:rPr>
                <w:noProof/>
                <w:webHidden/>
              </w:rPr>
              <w:t>4</w:t>
            </w:r>
            <w:r>
              <w:rPr>
                <w:noProof/>
                <w:webHidden/>
              </w:rPr>
              <w:fldChar w:fldCharType="end"/>
            </w:r>
          </w:hyperlink>
        </w:p>
        <w:p w14:paraId="3553A028" w14:textId="2C0D57EE" w:rsidR="00860FBB" w:rsidRDefault="00860FBB">
          <w:pPr>
            <w:pStyle w:val="TOC2"/>
            <w:tabs>
              <w:tab w:val="right" w:leader="dot" w:pos="9016"/>
            </w:tabs>
            <w:rPr>
              <w:noProof/>
            </w:rPr>
          </w:pPr>
          <w:hyperlink w:anchor="_Toc198903984" w:history="1">
            <w:r w:rsidRPr="0076405A">
              <w:rPr>
                <w:rStyle w:val="Hyperlink"/>
                <w:noProof/>
              </w:rPr>
              <w:t>Norway’s Renewable Energy Mix Over Time</w:t>
            </w:r>
            <w:r>
              <w:rPr>
                <w:noProof/>
                <w:webHidden/>
              </w:rPr>
              <w:tab/>
            </w:r>
            <w:r>
              <w:rPr>
                <w:noProof/>
                <w:webHidden/>
              </w:rPr>
              <w:fldChar w:fldCharType="begin"/>
            </w:r>
            <w:r>
              <w:rPr>
                <w:noProof/>
                <w:webHidden/>
              </w:rPr>
              <w:instrText xml:space="preserve"> PAGEREF _Toc198903984 \h </w:instrText>
            </w:r>
            <w:r>
              <w:rPr>
                <w:noProof/>
                <w:webHidden/>
              </w:rPr>
            </w:r>
            <w:r>
              <w:rPr>
                <w:noProof/>
                <w:webHidden/>
              </w:rPr>
              <w:fldChar w:fldCharType="separate"/>
            </w:r>
            <w:r w:rsidR="000C1059">
              <w:rPr>
                <w:noProof/>
                <w:webHidden/>
              </w:rPr>
              <w:t>5</w:t>
            </w:r>
            <w:r>
              <w:rPr>
                <w:noProof/>
                <w:webHidden/>
              </w:rPr>
              <w:fldChar w:fldCharType="end"/>
            </w:r>
          </w:hyperlink>
        </w:p>
        <w:p w14:paraId="6433E3C4" w14:textId="032AD684" w:rsidR="00860FBB" w:rsidRDefault="00860FBB">
          <w:pPr>
            <w:pStyle w:val="TOC2"/>
            <w:tabs>
              <w:tab w:val="right" w:leader="dot" w:pos="9016"/>
            </w:tabs>
            <w:rPr>
              <w:noProof/>
            </w:rPr>
          </w:pPr>
          <w:hyperlink w:anchor="_Toc198903985" w:history="1">
            <w:r w:rsidRPr="0076405A">
              <w:rPr>
                <w:rStyle w:val="Hyperlink"/>
                <w:noProof/>
              </w:rPr>
              <w:t>Norway vs Neighbours: Renewable Generation</w:t>
            </w:r>
            <w:r>
              <w:rPr>
                <w:noProof/>
                <w:webHidden/>
              </w:rPr>
              <w:tab/>
            </w:r>
            <w:r>
              <w:rPr>
                <w:noProof/>
                <w:webHidden/>
              </w:rPr>
              <w:fldChar w:fldCharType="begin"/>
            </w:r>
            <w:r>
              <w:rPr>
                <w:noProof/>
                <w:webHidden/>
              </w:rPr>
              <w:instrText xml:space="preserve"> PAGEREF _Toc198903985 \h </w:instrText>
            </w:r>
            <w:r>
              <w:rPr>
                <w:noProof/>
                <w:webHidden/>
              </w:rPr>
            </w:r>
            <w:r>
              <w:rPr>
                <w:noProof/>
                <w:webHidden/>
              </w:rPr>
              <w:fldChar w:fldCharType="separate"/>
            </w:r>
            <w:r w:rsidR="000C1059">
              <w:rPr>
                <w:noProof/>
                <w:webHidden/>
              </w:rPr>
              <w:t>6</w:t>
            </w:r>
            <w:r>
              <w:rPr>
                <w:noProof/>
                <w:webHidden/>
              </w:rPr>
              <w:fldChar w:fldCharType="end"/>
            </w:r>
          </w:hyperlink>
        </w:p>
        <w:p w14:paraId="35B5C0C1" w14:textId="1110A884" w:rsidR="00860FBB" w:rsidRDefault="00860FBB">
          <w:pPr>
            <w:pStyle w:val="TOC2"/>
            <w:tabs>
              <w:tab w:val="right" w:leader="dot" w:pos="9016"/>
            </w:tabs>
            <w:rPr>
              <w:noProof/>
            </w:rPr>
          </w:pPr>
          <w:hyperlink w:anchor="_Toc198903986" w:history="1">
            <w:r w:rsidRPr="0076405A">
              <w:rPr>
                <w:rStyle w:val="Hyperlink"/>
                <w:noProof/>
              </w:rPr>
              <w:t>Norway’s Renewable Generation Forecast</w:t>
            </w:r>
            <w:r>
              <w:rPr>
                <w:noProof/>
                <w:webHidden/>
              </w:rPr>
              <w:tab/>
            </w:r>
            <w:r>
              <w:rPr>
                <w:noProof/>
                <w:webHidden/>
              </w:rPr>
              <w:fldChar w:fldCharType="begin"/>
            </w:r>
            <w:r>
              <w:rPr>
                <w:noProof/>
                <w:webHidden/>
              </w:rPr>
              <w:instrText xml:space="preserve"> PAGEREF _Toc198903986 \h </w:instrText>
            </w:r>
            <w:r>
              <w:rPr>
                <w:noProof/>
                <w:webHidden/>
              </w:rPr>
            </w:r>
            <w:r>
              <w:rPr>
                <w:noProof/>
                <w:webHidden/>
              </w:rPr>
              <w:fldChar w:fldCharType="separate"/>
            </w:r>
            <w:r w:rsidR="000C1059">
              <w:rPr>
                <w:noProof/>
                <w:webHidden/>
              </w:rPr>
              <w:t>7</w:t>
            </w:r>
            <w:r>
              <w:rPr>
                <w:noProof/>
                <w:webHidden/>
              </w:rPr>
              <w:fldChar w:fldCharType="end"/>
            </w:r>
          </w:hyperlink>
        </w:p>
        <w:p w14:paraId="18B06AD5" w14:textId="51A40C01" w:rsidR="00860FBB" w:rsidRDefault="00860FBB">
          <w:pPr>
            <w:pStyle w:val="TOC1"/>
            <w:tabs>
              <w:tab w:val="right" w:leader="dot" w:pos="9016"/>
            </w:tabs>
            <w:rPr>
              <w:noProof/>
            </w:rPr>
          </w:pPr>
          <w:hyperlink w:anchor="_Toc198903987" w:history="1">
            <w:r w:rsidRPr="0076405A">
              <w:rPr>
                <w:rStyle w:val="Hyperlink"/>
                <w:noProof/>
              </w:rPr>
              <w:t>Conclusion</w:t>
            </w:r>
            <w:r>
              <w:rPr>
                <w:noProof/>
                <w:webHidden/>
              </w:rPr>
              <w:tab/>
            </w:r>
            <w:r>
              <w:rPr>
                <w:noProof/>
                <w:webHidden/>
              </w:rPr>
              <w:fldChar w:fldCharType="begin"/>
            </w:r>
            <w:r>
              <w:rPr>
                <w:noProof/>
                <w:webHidden/>
              </w:rPr>
              <w:instrText xml:space="preserve"> PAGEREF _Toc198903987 \h </w:instrText>
            </w:r>
            <w:r>
              <w:rPr>
                <w:noProof/>
                <w:webHidden/>
              </w:rPr>
            </w:r>
            <w:r>
              <w:rPr>
                <w:noProof/>
                <w:webHidden/>
              </w:rPr>
              <w:fldChar w:fldCharType="separate"/>
            </w:r>
            <w:r w:rsidR="000C1059">
              <w:rPr>
                <w:noProof/>
                <w:webHidden/>
              </w:rPr>
              <w:t>8</w:t>
            </w:r>
            <w:r>
              <w:rPr>
                <w:noProof/>
                <w:webHidden/>
              </w:rPr>
              <w:fldChar w:fldCharType="end"/>
            </w:r>
          </w:hyperlink>
        </w:p>
        <w:p w14:paraId="42FF2221" w14:textId="081AE132" w:rsidR="00860FBB" w:rsidRDefault="00860FBB">
          <w:pPr>
            <w:pStyle w:val="TOC1"/>
            <w:tabs>
              <w:tab w:val="right" w:leader="dot" w:pos="9016"/>
            </w:tabs>
            <w:rPr>
              <w:noProof/>
            </w:rPr>
          </w:pPr>
          <w:hyperlink w:anchor="_Toc198903988" w:history="1">
            <w:r w:rsidRPr="0076405A">
              <w:rPr>
                <w:rStyle w:val="Hyperlink"/>
                <w:noProof/>
              </w:rPr>
              <w:t>Appendices</w:t>
            </w:r>
            <w:r>
              <w:rPr>
                <w:noProof/>
                <w:webHidden/>
              </w:rPr>
              <w:tab/>
            </w:r>
            <w:r>
              <w:rPr>
                <w:noProof/>
                <w:webHidden/>
              </w:rPr>
              <w:fldChar w:fldCharType="begin"/>
            </w:r>
            <w:r>
              <w:rPr>
                <w:noProof/>
                <w:webHidden/>
              </w:rPr>
              <w:instrText xml:space="preserve"> PAGEREF _Toc198903988 \h </w:instrText>
            </w:r>
            <w:r>
              <w:rPr>
                <w:noProof/>
                <w:webHidden/>
              </w:rPr>
            </w:r>
            <w:r>
              <w:rPr>
                <w:noProof/>
                <w:webHidden/>
              </w:rPr>
              <w:fldChar w:fldCharType="separate"/>
            </w:r>
            <w:r w:rsidR="000C1059">
              <w:rPr>
                <w:noProof/>
                <w:webHidden/>
              </w:rPr>
              <w:t>9</w:t>
            </w:r>
            <w:r>
              <w:rPr>
                <w:noProof/>
                <w:webHidden/>
              </w:rPr>
              <w:fldChar w:fldCharType="end"/>
            </w:r>
          </w:hyperlink>
        </w:p>
        <w:p w14:paraId="50CD2108" w14:textId="0432842D" w:rsidR="00860FBB" w:rsidRDefault="00860FBB">
          <w:pPr>
            <w:pStyle w:val="TOC2"/>
            <w:tabs>
              <w:tab w:val="right" w:leader="dot" w:pos="9016"/>
            </w:tabs>
            <w:rPr>
              <w:noProof/>
            </w:rPr>
          </w:pPr>
          <w:hyperlink w:anchor="_Toc198903989" w:history="1">
            <w:r w:rsidRPr="0076405A">
              <w:rPr>
                <w:rStyle w:val="Hyperlink"/>
                <w:noProof/>
              </w:rPr>
              <w:t>Data Sources</w:t>
            </w:r>
            <w:r>
              <w:rPr>
                <w:noProof/>
                <w:webHidden/>
              </w:rPr>
              <w:tab/>
            </w:r>
            <w:r>
              <w:rPr>
                <w:noProof/>
                <w:webHidden/>
              </w:rPr>
              <w:fldChar w:fldCharType="begin"/>
            </w:r>
            <w:r>
              <w:rPr>
                <w:noProof/>
                <w:webHidden/>
              </w:rPr>
              <w:instrText xml:space="preserve"> PAGEREF _Toc198903989 \h </w:instrText>
            </w:r>
            <w:r>
              <w:rPr>
                <w:noProof/>
                <w:webHidden/>
              </w:rPr>
            </w:r>
            <w:r>
              <w:rPr>
                <w:noProof/>
                <w:webHidden/>
              </w:rPr>
              <w:fldChar w:fldCharType="separate"/>
            </w:r>
            <w:r w:rsidR="000C1059">
              <w:rPr>
                <w:noProof/>
                <w:webHidden/>
              </w:rPr>
              <w:t>9</w:t>
            </w:r>
            <w:r>
              <w:rPr>
                <w:noProof/>
                <w:webHidden/>
              </w:rPr>
              <w:fldChar w:fldCharType="end"/>
            </w:r>
          </w:hyperlink>
        </w:p>
        <w:p w14:paraId="68790FF6" w14:textId="696D66CF" w:rsidR="00860FBB" w:rsidRDefault="00860FBB">
          <w:pPr>
            <w:pStyle w:val="TOC2"/>
            <w:tabs>
              <w:tab w:val="right" w:leader="dot" w:pos="9016"/>
            </w:tabs>
            <w:rPr>
              <w:noProof/>
            </w:rPr>
          </w:pPr>
          <w:hyperlink w:anchor="_Toc198903990" w:history="1">
            <w:r w:rsidRPr="0076405A">
              <w:rPr>
                <w:rStyle w:val="Hyperlink"/>
                <w:noProof/>
              </w:rPr>
              <w:t>ETL Process (Extract, Transform and Load)</w:t>
            </w:r>
            <w:r>
              <w:rPr>
                <w:noProof/>
                <w:webHidden/>
              </w:rPr>
              <w:tab/>
            </w:r>
            <w:r>
              <w:rPr>
                <w:noProof/>
                <w:webHidden/>
              </w:rPr>
              <w:fldChar w:fldCharType="begin"/>
            </w:r>
            <w:r>
              <w:rPr>
                <w:noProof/>
                <w:webHidden/>
              </w:rPr>
              <w:instrText xml:space="preserve"> PAGEREF _Toc198903990 \h </w:instrText>
            </w:r>
            <w:r>
              <w:rPr>
                <w:noProof/>
                <w:webHidden/>
              </w:rPr>
            </w:r>
            <w:r>
              <w:rPr>
                <w:noProof/>
                <w:webHidden/>
              </w:rPr>
              <w:fldChar w:fldCharType="separate"/>
            </w:r>
            <w:r w:rsidR="000C1059">
              <w:rPr>
                <w:noProof/>
                <w:webHidden/>
              </w:rPr>
              <w:t>9</w:t>
            </w:r>
            <w:r>
              <w:rPr>
                <w:noProof/>
                <w:webHidden/>
              </w:rPr>
              <w:fldChar w:fldCharType="end"/>
            </w:r>
          </w:hyperlink>
        </w:p>
        <w:p w14:paraId="07664B54" w14:textId="27DA4A4A" w:rsidR="00860FBB" w:rsidRDefault="00860FBB">
          <w:pPr>
            <w:pStyle w:val="TOC3"/>
            <w:tabs>
              <w:tab w:val="right" w:leader="dot" w:pos="9016"/>
            </w:tabs>
            <w:rPr>
              <w:noProof/>
            </w:rPr>
          </w:pPr>
          <w:hyperlink w:anchor="_Toc198903991" w:history="1">
            <w:r w:rsidRPr="0076405A">
              <w:rPr>
                <w:rStyle w:val="Hyperlink"/>
                <w:noProof/>
              </w:rPr>
              <w:t>Extract</w:t>
            </w:r>
            <w:r>
              <w:rPr>
                <w:noProof/>
                <w:webHidden/>
              </w:rPr>
              <w:tab/>
            </w:r>
            <w:r>
              <w:rPr>
                <w:noProof/>
                <w:webHidden/>
              </w:rPr>
              <w:fldChar w:fldCharType="begin"/>
            </w:r>
            <w:r>
              <w:rPr>
                <w:noProof/>
                <w:webHidden/>
              </w:rPr>
              <w:instrText xml:space="preserve"> PAGEREF _Toc198903991 \h </w:instrText>
            </w:r>
            <w:r>
              <w:rPr>
                <w:noProof/>
                <w:webHidden/>
              </w:rPr>
            </w:r>
            <w:r>
              <w:rPr>
                <w:noProof/>
                <w:webHidden/>
              </w:rPr>
              <w:fldChar w:fldCharType="separate"/>
            </w:r>
            <w:r w:rsidR="000C1059">
              <w:rPr>
                <w:noProof/>
                <w:webHidden/>
              </w:rPr>
              <w:t>9</w:t>
            </w:r>
            <w:r>
              <w:rPr>
                <w:noProof/>
                <w:webHidden/>
              </w:rPr>
              <w:fldChar w:fldCharType="end"/>
            </w:r>
          </w:hyperlink>
        </w:p>
        <w:p w14:paraId="7A648BC3" w14:textId="286FC12B" w:rsidR="00860FBB" w:rsidRDefault="00860FBB">
          <w:pPr>
            <w:pStyle w:val="TOC3"/>
            <w:tabs>
              <w:tab w:val="right" w:leader="dot" w:pos="9016"/>
            </w:tabs>
            <w:rPr>
              <w:noProof/>
            </w:rPr>
          </w:pPr>
          <w:hyperlink w:anchor="_Toc198903992" w:history="1">
            <w:r w:rsidRPr="0076405A">
              <w:rPr>
                <w:rStyle w:val="Hyperlink"/>
                <w:noProof/>
              </w:rPr>
              <w:t>Transform</w:t>
            </w:r>
            <w:r>
              <w:rPr>
                <w:noProof/>
                <w:webHidden/>
              </w:rPr>
              <w:tab/>
            </w:r>
            <w:r>
              <w:rPr>
                <w:noProof/>
                <w:webHidden/>
              </w:rPr>
              <w:fldChar w:fldCharType="begin"/>
            </w:r>
            <w:r>
              <w:rPr>
                <w:noProof/>
                <w:webHidden/>
              </w:rPr>
              <w:instrText xml:space="preserve"> PAGEREF _Toc198903992 \h </w:instrText>
            </w:r>
            <w:r>
              <w:rPr>
                <w:noProof/>
                <w:webHidden/>
              </w:rPr>
            </w:r>
            <w:r>
              <w:rPr>
                <w:noProof/>
                <w:webHidden/>
              </w:rPr>
              <w:fldChar w:fldCharType="separate"/>
            </w:r>
            <w:r w:rsidR="000C1059">
              <w:rPr>
                <w:noProof/>
                <w:webHidden/>
              </w:rPr>
              <w:t>9</w:t>
            </w:r>
            <w:r>
              <w:rPr>
                <w:noProof/>
                <w:webHidden/>
              </w:rPr>
              <w:fldChar w:fldCharType="end"/>
            </w:r>
          </w:hyperlink>
        </w:p>
        <w:p w14:paraId="7E52A528" w14:textId="09DDFDD3" w:rsidR="00860FBB" w:rsidRDefault="00860FBB">
          <w:pPr>
            <w:pStyle w:val="TOC3"/>
            <w:tabs>
              <w:tab w:val="right" w:leader="dot" w:pos="9016"/>
            </w:tabs>
            <w:rPr>
              <w:noProof/>
            </w:rPr>
          </w:pPr>
          <w:hyperlink w:anchor="_Toc198903993" w:history="1">
            <w:r w:rsidRPr="0076405A">
              <w:rPr>
                <w:rStyle w:val="Hyperlink"/>
                <w:noProof/>
              </w:rPr>
              <w:t>Load</w:t>
            </w:r>
            <w:r>
              <w:rPr>
                <w:noProof/>
                <w:webHidden/>
              </w:rPr>
              <w:tab/>
            </w:r>
            <w:r>
              <w:rPr>
                <w:noProof/>
                <w:webHidden/>
              </w:rPr>
              <w:fldChar w:fldCharType="begin"/>
            </w:r>
            <w:r>
              <w:rPr>
                <w:noProof/>
                <w:webHidden/>
              </w:rPr>
              <w:instrText xml:space="preserve"> PAGEREF _Toc198903993 \h </w:instrText>
            </w:r>
            <w:r>
              <w:rPr>
                <w:noProof/>
                <w:webHidden/>
              </w:rPr>
            </w:r>
            <w:r>
              <w:rPr>
                <w:noProof/>
                <w:webHidden/>
              </w:rPr>
              <w:fldChar w:fldCharType="separate"/>
            </w:r>
            <w:r w:rsidR="000C1059">
              <w:rPr>
                <w:noProof/>
                <w:webHidden/>
              </w:rPr>
              <w:t>9</w:t>
            </w:r>
            <w:r>
              <w:rPr>
                <w:noProof/>
                <w:webHidden/>
              </w:rPr>
              <w:fldChar w:fldCharType="end"/>
            </w:r>
          </w:hyperlink>
        </w:p>
        <w:p w14:paraId="4396F055" w14:textId="75D6625D" w:rsidR="00860FBB" w:rsidRDefault="00860FBB">
          <w:pPr>
            <w:pStyle w:val="TOC2"/>
            <w:tabs>
              <w:tab w:val="right" w:leader="dot" w:pos="9016"/>
            </w:tabs>
            <w:rPr>
              <w:noProof/>
            </w:rPr>
          </w:pPr>
          <w:hyperlink w:anchor="_Toc198903994" w:history="1">
            <w:r w:rsidRPr="0076405A">
              <w:rPr>
                <w:rStyle w:val="Hyperlink"/>
                <w:noProof/>
              </w:rPr>
              <w:t>Power BI Report structure</w:t>
            </w:r>
            <w:r>
              <w:rPr>
                <w:noProof/>
                <w:webHidden/>
              </w:rPr>
              <w:tab/>
            </w:r>
            <w:r>
              <w:rPr>
                <w:noProof/>
                <w:webHidden/>
              </w:rPr>
              <w:fldChar w:fldCharType="begin"/>
            </w:r>
            <w:r>
              <w:rPr>
                <w:noProof/>
                <w:webHidden/>
              </w:rPr>
              <w:instrText xml:space="preserve"> PAGEREF _Toc198903994 \h </w:instrText>
            </w:r>
            <w:r>
              <w:rPr>
                <w:noProof/>
                <w:webHidden/>
              </w:rPr>
            </w:r>
            <w:r>
              <w:rPr>
                <w:noProof/>
                <w:webHidden/>
              </w:rPr>
              <w:fldChar w:fldCharType="separate"/>
            </w:r>
            <w:r w:rsidR="000C1059">
              <w:rPr>
                <w:noProof/>
                <w:webHidden/>
              </w:rPr>
              <w:t>9</w:t>
            </w:r>
            <w:r>
              <w:rPr>
                <w:noProof/>
                <w:webHidden/>
              </w:rPr>
              <w:fldChar w:fldCharType="end"/>
            </w:r>
          </w:hyperlink>
        </w:p>
        <w:p w14:paraId="108ED003" w14:textId="59FDA4DE" w:rsidR="00860FBB" w:rsidRDefault="00860FBB">
          <w:pPr>
            <w:pStyle w:val="TOC2"/>
            <w:tabs>
              <w:tab w:val="right" w:leader="dot" w:pos="9016"/>
            </w:tabs>
            <w:rPr>
              <w:noProof/>
            </w:rPr>
          </w:pPr>
          <w:hyperlink w:anchor="_Toc198903995" w:history="1">
            <w:r w:rsidRPr="0076405A">
              <w:rPr>
                <w:rStyle w:val="Hyperlink"/>
                <w:noProof/>
              </w:rPr>
              <w:t>Assumptions and Limitations</w:t>
            </w:r>
            <w:r>
              <w:rPr>
                <w:noProof/>
                <w:webHidden/>
              </w:rPr>
              <w:tab/>
            </w:r>
            <w:r>
              <w:rPr>
                <w:noProof/>
                <w:webHidden/>
              </w:rPr>
              <w:fldChar w:fldCharType="begin"/>
            </w:r>
            <w:r>
              <w:rPr>
                <w:noProof/>
                <w:webHidden/>
              </w:rPr>
              <w:instrText xml:space="preserve"> PAGEREF _Toc198903995 \h </w:instrText>
            </w:r>
            <w:r>
              <w:rPr>
                <w:noProof/>
                <w:webHidden/>
              </w:rPr>
            </w:r>
            <w:r>
              <w:rPr>
                <w:noProof/>
                <w:webHidden/>
              </w:rPr>
              <w:fldChar w:fldCharType="separate"/>
            </w:r>
            <w:r w:rsidR="000C1059">
              <w:rPr>
                <w:noProof/>
                <w:webHidden/>
              </w:rPr>
              <w:t>10</w:t>
            </w:r>
            <w:r>
              <w:rPr>
                <w:noProof/>
                <w:webHidden/>
              </w:rPr>
              <w:fldChar w:fldCharType="end"/>
            </w:r>
          </w:hyperlink>
        </w:p>
        <w:p w14:paraId="51CEC27A" w14:textId="1AFB46A9" w:rsidR="00860FBB" w:rsidRDefault="00860FBB">
          <w:pPr>
            <w:pStyle w:val="TOC2"/>
            <w:tabs>
              <w:tab w:val="right" w:leader="dot" w:pos="9016"/>
            </w:tabs>
            <w:rPr>
              <w:noProof/>
            </w:rPr>
          </w:pPr>
          <w:hyperlink w:anchor="_Toc198903996" w:history="1">
            <w:r w:rsidRPr="0076405A">
              <w:rPr>
                <w:rStyle w:val="Hyperlink"/>
                <w:noProof/>
              </w:rPr>
              <w:t>DAX Formulas</w:t>
            </w:r>
            <w:r>
              <w:rPr>
                <w:noProof/>
                <w:webHidden/>
              </w:rPr>
              <w:tab/>
            </w:r>
            <w:r>
              <w:rPr>
                <w:noProof/>
                <w:webHidden/>
              </w:rPr>
              <w:fldChar w:fldCharType="begin"/>
            </w:r>
            <w:r>
              <w:rPr>
                <w:noProof/>
                <w:webHidden/>
              </w:rPr>
              <w:instrText xml:space="preserve"> PAGEREF _Toc198903996 \h </w:instrText>
            </w:r>
            <w:r>
              <w:rPr>
                <w:noProof/>
                <w:webHidden/>
              </w:rPr>
            </w:r>
            <w:r>
              <w:rPr>
                <w:noProof/>
                <w:webHidden/>
              </w:rPr>
              <w:fldChar w:fldCharType="separate"/>
            </w:r>
            <w:r w:rsidR="000C1059">
              <w:rPr>
                <w:noProof/>
                <w:webHidden/>
              </w:rPr>
              <w:t>10</w:t>
            </w:r>
            <w:r>
              <w:rPr>
                <w:noProof/>
                <w:webHidden/>
              </w:rPr>
              <w:fldChar w:fldCharType="end"/>
            </w:r>
          </w:hyperlink>
        </w:p>
        <w:p w14:paraId="0407B5CA" w14:textId="0ADA09AB" w:rsidR="00860FBB" w:rsidRDefault="00860FBB">
          <w:pPr>
            <w:pStyle w:val="TOC2"/>
            <w:tabs>
              <w:tab w:val="right" w:leader="dot" w:pos="9016"/>
            </w:tabs>
            <w:rPr>
              <w:noProof/>
            </w:rPr>
          </w:pPr>
          <w:hyperlink w:anchor="_Toc198903997" w:history="1">
            <w:r w:rsidRPr="0076405A">
              <w:rPr>
                <w:rStyle w:val="Hyperlink"/>
                <w:noProof/>
              </w:rPr>
              <w:t>References</w:t>
            </w:r>
            <w:r>
              <w:rPr>
                <w:noProof/>
                <w:webHidden/>
              </w:rPr>
              <w:tab/>
            </w:r>
            <w:r>
              <w:rPr>
                <w:noProof/>
                <w:webHidden/>
              </w:rPr>
              <w:fldChar w:fldCharType="begin"/>
            </w:r>
            <w:r>
              <w:rPr>
                <w:noProof/>
                <w:webHidden/>
              </w:rPr>
              <w:instrText xml:space="preserve"> PAGEREF _Toc198903997 \h </w:instrText>
            </w:r>
            <w:r>
              <w:rPr>
                <w:noProof/>
                <w:webHidden/>
              </w:rPr>
            </w:r>
            <w:r>
              <w:rPr>
                <w:noProof/>
                <w:webHidden/>
              </w:rPr>
              <w:fldChar w:fldCharType="separate"/>
            </w:r>
            <w:r w:rsidR="000C1059">
              <w:rPr>
                <w:noProof/>
                <w:webHidden/>
              </w:rPr>
              <w:t>12</w:t>
            </w:r>
            <w:r>
              <w:rPr>
                <w:noProof/>
                <w:webHidden/>
              </w:rPr>
              <w:fldChar w:fldCharType="end"/>
            </w:r>
          </w:hyperlink>
        </w:p>
        <w:p w14:paraId="7A9964E5" w14:textId="7625E8A7" w:rsidR="00860FBB" w:rsidRDefault="00860FBB">
          <w:r>
            <w:rPr>
              <w:b/>
              <w:bCs/>
              <w:noProof/>
            </w:rPr>
            <w:fldChar w:fldCharType="end"/>
          </w:r>
        </w:p>
      </w:sdtContent>
    </w:sdt>
    <w:p w14:paraId="399D70CC" w14:textId="77777777" w:rsidR="0074157A" w:rsidRDefault="0074157A" w:rsidP="00A015D2"/>
    <w:p w14:paraId="73C72F37" w14:textId="77777777" w:rsidR="0074157A" w:rsidRDefault="0074157A" w:rsidP="00A015D2"/>
    <w:p w14:paraId="1C6748A8" w14:textId="77777777" w:rsidR="0074157A" w:rsidRDefault="0074157A" w:rsidP="00A015D2"/>
    <w:p w14:paraId="6030A90E" w14:textId="77777777" w:rsidR="0074157A" w:rsidRDefault="0074157A" w:rsidP="00A015D2"/>
    <w:p w14:paraId="34CE2AE1" w14:textId="77777777" w:rsidR="0074157A" w:rsidRDefault="0074157A" w:rsidP="00A015D2"/>
    <w:p w14:paraId="62A8E6A3" w14:textId="77777777" w:rsidR="0074157A" w:rsidRDefault="0074157A" w:rsidP="00A015D2"/>
    <w:p w14:paraId="46C9FB00" w14:textId="77777777" w:rsidR="0074157A" w:rsidRDefault="0074157A" w:rsidP="00A015D2"/>
    <w:p w14:paraId="51C47151" w14:textId="77777777" w:rsidR="0074157A" w:rsidRDefault="0074157A" w:rsidP="00A015D2"/>
    <w:p w14:paraId="328802B2" w14:textId="77777777" w:rsidR="0074157A" w:rsidRDefault="0074157A" w:rsidP="00A015D2"/>
    <w:p w14:paraId="684D816F" w14:textId="77777777" w:rsidR="0074157A" w:rsidRDefault="0074157A" w:rsidP="00A015D2"/>
    <w:p w14:paraId="33311BF2" w14:textId="77777777" w:rsidR="0074157A" w:rsidRDefault="0074157A" w:rsidP="00A015D2"/>
    <w:p w14:paraId="5C3A1764" w14:textId="77777777" w:rsidR="0074157A" w:rsidRDefault="0074157A" w:rsidP="00A015D2"/>
    <w:p w14:paraId="12091F20" w14:textId="04780EA3" w:rsidR="0074157A" w:rsidRDefault="00A015D2" w:rsidP="00A015D2">
      <w:pPr>
        <w:pStyle w:val="Heading1"/>
      </w:pPr>
      <w:bookmarkStart w:id="4" w:name="_Toc198903980"/>
      <w:r>
        <w:lastRenderedPageBreak/>
        <w:t>Executive summary</w:t>
      </w:r>
      <w:bookmarkEnd w:id="4"/>
    </w:p>
    <w:p w14:paraId="503C13C0" w14:textId="77777777" w:rsidR="00A015D2" w:rsidRPr="00A015D2" w:rsidRDefault="00A015D2" w:rsidP="00A015D2">
      <w:r w:rsidRPr="00A015D2">
        <w:t>This report investigates the state and trajectory of renewable electricity generation in Norway, with a focus on how the country’s energy profile has evolved since 2005, how it compares to neighbouring Nordic nations, and what projections suggest for 2030. The analysis is structured around four guiding questions covering renewable share, energy mix composition, regional comparison, and future outlook.</w:t>
      </w:r>
    </w:p>
    <w:p w14:paraId="2BCE7D73" w14:textId="77777777" w:rsidR="00A015D2" w:rsidRPr="00A015D2" w:rsidRDefault="00A015D2" w:rsidP="00A015D2">
      <w:r w:rsidRPr="00A015D2">
        <w:t xml:space="preserve">To answer these questions, data was sourced from </w:t>
      </w:r>
      <w:r w:rsidRPr="00A015D2">
        <w:rPr>
          <w:i/>
          <w:iCs/>
        </w:rPr>
        <w:t>Our World in Data</w:t>
      </w:r>
      <w:r w:rsidRPr="00A015D2">
        <w:t xml:space="preserve"> and transformed in Power BI. Key steps included filtering for relevant countries, restructuring the dataset through unpivoting, and calculating new DAX measures to analyse electricity generation trends. A series of four interactive visuals were developed to communicate findings clearly and intuitively, with design choices guided by best practices in data visualisation and dashboard usability.</w:t>
      </w:r>
    </w:p>
    <w:p w14:paraId="2BAF704E" w14:textId="77777777" w:rsidR="00A015D2" w:rsidRPr="00A015D2" w:rsidRDefault="00A015D2" w:rsidP="00A015D2">
      <w:r w:rsidRPr="00A015D2">
        <w:t>Findings reveal that Norway consistently generates more than 90% of its electricity from renewable sources, with hydropower as the dominant contributor. Since 2015, wind energy has also begun to play a larger role. Compared to Sweden, Denmark, and Finland, Norway leads in absolute renewable output—a trend largely supported by its long-standing hydropower infrastructure. The forecast model projects continued stability, estimating around 145 TWh of renewable generation by 2030, although uncertainty remains due to environmental and policy factors.</w:t>
      </w:r>
    </w:p>
    <w:p w14:paraId="65C88684" w14:textId="63EE7A7A" w:rsidR="0074157A" w:rsidRDefault="00A015D2" w:rsidP="00A015D2">
      <w:r w:rsidRPr="00A015D2">
        <w:t>The report concludes that Norway holds a strong and consistent position in renewable electricity generation. However, it also acknowledges that further work could explore factors beyond generation—such as energy consumption, grid capacity, and policy impacts—to provide a fuller picture of energy sustainability in the region.</w:t>
      </w:r>
    </w:p>
    <w:p w14:paraId="15DEF4AF" w14:textId="70D63BFF" w:rsidR="00BE2567" w:rsidRDefault="00E07CC8" w:rsidP="0074157A">
      <w:pPr>
        <w:pStyle w:val="Heading1"/>
      </w:pPr>
      <w:bookmarkStart w:id="5" w:name="_Toc198903981"/>
      <w:r>
        <w:t>Introduction</w:t>
      </w:r>
      <w:bookmarkEnd w:id="5"/>
    </w:p>
    <w:p w14:paraId="2F0C92FC" w14:textId="09FA3B76" w:rsidR="00E07CC8" w:rsidRDefault="003B4C17" w:rsidP="0000387D">
      <w:pPr>
        <w:jc w:val="both"/>
      </w:pPr>
      <w:r w:rsidRPr="003B4C17">
        <w:t>As countries transition toward cleaner energy systems, understanding how electricity is generated</w:t>
      </w:r>
      <w:r w:rsidR="00BA4906">
        <w:t xml:space="preserve"> </w:t>
      </w:r>
      <w:r w:rsidRPr="003B4C17">
        <w:t>and where progress is being made</w:t>
      </w:r>
      <w:r w:rsidR="00BA4906">
        <w:t xml:space="preserve"> </w:t>
      </w:r>
      <w:r w:rsidRPr="003B4C17">
        <w:t>has become increasingly important. This report examines the state of renewable electricity generation in Norway through a data-driven lens, exploring historical trends, changes in energy composition, regional comparisons, and future forecasts. Norway is the primary focus of this analysis, with Denmark, Sweden, and Finland providing regional context to assess the growth and diversification of renewable energy sources.</w:t>
      </w:r>
    </w:p>
    <w:p w14:paraId="04232665" w14:textId="34E0C816" w:rsidR="003B4C17" w:rsidRDefault="00BA4906" w:rsidP="0000387D">
      <w:pPr>
        <w:jc w:val="both"/>
      </w:pPr>
      <w:r>
        <w:t>Norway was selected as the primary country due to its long-standing track record in renewable energy generation. This not only provided a variety of data to work with but also made it easier to curate accurate, consistent information across the time span dating from the year 2005. For comparing Norway’s performance, three neighbouring countries – Denmark, Sweden and Finland were chosen.</w:t>
      </w:r>
      <w:r w:rsidR="00D34B27">
        <w:t xml:space="preserve"> </w:t>
      </w:r>
      <w:r w:rsidR="00D34B27" w:rsidRPr="00D34B27">
        <w:t>These countries were not only geographically and policy-aligned but also represent a form of regional competition in renewable energy progress, creating an interesting benchmark dynamic.</w:t>
      </w:r>
      <w:r w:rsidR="00D34B27">
        <w:t xml:space="preserve"> </w:t>
      </w:r>
      <w:r w:rsidR="00D34B27" w:rsidRPr="00D34B27">
        <w:t>For instance, the Nordic Statistics Database reports that as of 2023, all five Nordic countries met the EU's 2030 renewable energy target of 42.5% ahead of schedule, with Sweden, Finland, and Denmark achieving the highest shares among EU countries, and Norway and Iceland surpassing even these figures.</w:t>
      </w:r>
      <w:r w:rsidR="00D34B27">
        <w:t xml:space="preserve"> </w:t>
      </w:r>
      <w:r w:rsidR="00D34B27" w:rsidRPr="00D34B27">
        <w:t>(Nordic Statistics</w:t>
      </w:r>
      <w:r w:rsidR="00D22809">
        <w:t xml:space="preserve"> </w:t>
      </w:r>
      <w:r w:rsidR="00D34B27" w:rsidRPr="00D34B27">
        <w:t>2024</w:t>
      </w:r>
      <w:r w:rsidR="00D34B27">
        <w:t>)</w:t>
      </w:r>
    </w:p>
    <w:p w14:paraId="74E3340D" w14:textId="1ECF5848" w:rsidR="00D34B27" w:rsidRDefault="00A13287" w:rsidP="0000387D">
      <w:pPr>
        <w:jc w:val="both"/>
      </w:pPr>
      <w:r w:rsidRPr="00A13287">
        <w:t>The dashboard was designed with accessibility and clarity in mind. A key objective was to ensure that users</w:t>
      </w:r>
      <w:r>
        <w:t xml:space="preserve"> </w:t>
      </w:r>
      <w:r w:rsidRPr="00A13287">
        <w:t>regardless of their prior experience with renewable energy or data visualisations—could interpret the findings within 30 seconds or less. This informed the layout, chart types, colour choices, and interactivity. Each visual aims to immediately convey key insights without requiring additional explanation.</w:t>
      </w:r>
    </w:p>
    <w:p w14:paraId="5C46A85E" w14:textId="4EDD87B7" w:rsidR="0001070F" w:rsidRPr="0001070F" w:rsidRDefault="00A13287" w:rsidP="00A015D2">
      <w:pPr>
        <w:jc w:val="both"/>
      </w:pPr>
      <w:r w:rsidRPr="00A13287">
        <w:lastRenderedPageBreak/>
        <w:t>Ultimately, the purpose of this report is to deliver direct, understandable insights to the client, offering a clear view of Norway’s renewable electricity generation patterns, its energy mix, and how it compares regionally</w:t>
      </w:r>
      <w:r>
        <w:t xml:space="preserve"> </w:t>
      </w:r>
      <w:r w:rsidRPr="00A13287">
        <w:t>both now and into the future.</w:t>
      </w:r>
    </w:p>
    <w:p w14:paraId="338569D9" w14:textId="251D20BC" w:rsidR="00A13287" w:rsidRDefault="00A13287" w:rsidP="0074157A">
      <w:pPr>
        <w:pStyle w:val="Heading1"/>
      </w:pPr>
      <w:bookmarkStart w:id="6" w:name="_Toc198903982"/>
      <w:r w:rsidRPr="00166638">
        <w:t>Report Findings</w:t>
      </w:r>
      <w:bookmarkEnd w:id="6"/>
    </w:p>
    <w:p w14:paraId="516C71DF" w14:textId="77777777" w:rsidR="00D42EEA" w:rsidRDefault="00D42EEA" w:rsidP="0074157A">
      <w:pPr>
        <w:pStyle w:val="Heading2"/>
      </w:pPr>
      <w:bookmarkStart w:id="7" w:name="_Toc198903983"/>
      <w:r w:rsidRPr="00D42EEA">
        <w:t>Changes in Norway’s Renewable Electricity Share Since 2005</w:t>
      </w:r>
      <w:bookmarkEnd w:id="7"/>
    </w:p>
    <w:p w14:paraId="10B93F06" w14:textId="77777777" w:rsidR="0001070F" w:rsidRPr="0001070F" w:rsidRDefault="0001070F" w:rsidP="0001070F"/>
    <w:p w14:paraId="5AC70697" w14:textId="495848F1" w:rsidR="003323BA" w:rsidRPr="003323BA" w:rsidRDefault="00E601F8" w:rsidP="003323BA">
      <w:pPr>
        <w:pStyle w:val="Caption"/>
        <w:rPr>
          <w:color w:val="auto"/>
        </w:rPr>
      </w:pPr>
      <w:r w:rsidRPr="00E601F8">
        <w:rPr>
          <w:color w:val="auto"/>
        </w:rPr>
        <w:drawing>
          <wp:inline distT="0" distB="0" distL="0" distR="0" wp14:anchorId="5AF324DC" wp14:editId="741200D7">
            <wp:extent cx="5731510" cy="2667000"/>
            <wp:effectExtent l="0" t="0" r="2540" b="0"/>
            <wp:docPr id="1064827123"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7123" name="Picture 1" descr="A graph with a line and numbers&#10;&#10;AI-generated content may be incorrect."/>
                    <pic:cNvPicPr/>
                  </pic:nvPicPr>
                  <pic:blipFill>
                    <a:blip r:embed="rId7"/>
                    <a:stretch>
                      <a:fillRect/>
                    </a:stretch>
                  </pic:blipFill>
                  <pic:spPr>
                    <a:xfrm>
                      <a:off x="0" y="0"/>
                      <a:ext cx="5731510" cy="2667000"/>
                    </a:xfrm>
                    <a:prstGeom prst="rect">
                      <a:avLst/>
                    </a:prstGeom>
                  </pic:spPr>
                </pic:pic>
              </a:graphicData>
            </a:graphic>
          </wp:inline>
        </w:drawing>
      </w:r>
      <w:r w:rsidR="003323BA" w:rsidRPr="003323BA">
        <w:rPr>
          <w:color w:val="auto"/>
        </w:rPr>
        <w:t xml:space="preserve">Figure </w:t>
      </w:r>
      <w:r w:rsidR="003323BA" w:rsidRPr="003323BA">
        <w:rPr>
          <w:color w:val="auto"/>
        </w:rPr>
        <w:fldChar w:fldCharType="begin"/>
      </w:r>
      <w:r w:rsidR="003323BA" w:rsidRPr="003323BA">
        <w:rPr>
          <w:color w:val="auto"/>
        </w:rPr>
        <w:instrText xml:space="preserve"> SEQ Figure \* ARABIC </w:instrText>
      </w:r>
      <w:r w:rsidR="003323BA" w:rsidRPr="003323BA">
        <w:rPr>
          <w:color w:val="auto"/>
        </w:rPr>
        <w:fldChar w:fldCharType="separate"/>
      </w:r>
      <w:r w:rsidR="00B94BC8">
        <w:rPr>
          <w:noProof/>
          <w:color w:val="auto"/>
        </w:rPr>
        <w:t>1</w:t>
      </w:r>
      <w:r w:rsidR="003323BA" w:rsidRPr="003323BA">
        <w:rPr>
          <w:color w:val="auto"/>
        </w:rPr>
        <w:fldChar w:fldCharType="end"/>
      </w:r>
      <w:r w:rsidR="003323BA" w:rsidRPr="003323BA">
        <w:rPr>
          <w:color w:val="auto"/>
        </w:rPr>
        <w:t>. Renewable Share of Electricity in Norway</w:t>
      </w:r>
    </w:p>
    <w:p w14:paraId="1E00AA41" w14:textId="0395BCAB" w:rsidR="00D42EEA" w:rsidRDefault="00D42EEA" w:rsidP="0000387D">
      <w:pPr>
        <w:jc w:val="both"/>
      </w:pPr>
      <w:r w:rsidRPr="00D42EEA">
        <w:t>Understanding how the proportion of electricity generated from renewable sources has changed over time provides key insight into a country’s long-term commitment to sustainability and low-emission energy production. In this section, the focus is placed on Norway’s renewable electricity share between 2005 and 2023, with attention to both overall stability and any meaningful shifts in generation patterns.</w:t>
      </w:r>
    </w:p>
    <w:p w14:paraId="790B5403" w14:textId="4C499D63" w:rsidR="00D42EEA" w:rsidRDefault="00D42EEA" w:rsidP="0000387D">
      <w:pPr>
        <w:jc w:val="both"/>
      </w:pPr>
      <w:r w:rsidRPr="00D42EEA">
        <w:t xml:space="preserve">The analysis uses historical electricity generation data from Our World in Data, filtered to include only Norway. Data transformations were carried out in Power BI to calculate yearly renewable shares as a percentage of total electricity generation. A </w:t>
      </w:r>
      <w:r w:rsidR="00F85108">
        <w:t xml:space="preserve">line </w:t>
      </w:r>
      <w:r w:rsidRPr="00D42EEA">
        <w:t>chart visualisation was used to present these findings (Figure 1). The chart uses a line graph to track the renewable share year-by-year</w:t>
      </w:r>
      <w:r w:rsidR="00F85108">
        <w:t>.</w:t>
      </w:r>
    </w:p>
    <w:p w14:paraId="358FB94C" w14:textId="77777777" w:rsidR="00F85108" w:rsidRDefault="00F85108" w:rsidP="0000387D">
      <w:pPr>
        <w:jc w:val="both"/>
      </w:pPr>
      <w:r w:rsidRPr="00F85108">
        <w:t>This visual format was chosen based on data visualisation principles that recommend line charts for tracking trends over time. It enables viewers to easily identify periods of stability and fluctuation in the renewable share across the nearly two-decade span.</w:t>
      </w:r>
    </w:p>
    <w:p w14:paraId="1901FAD6" w14:textId="34979083" w:rsidR="003323BA" w:rsidRDefault="003323BA" w:rsidP="0000387D">
      <w:pPr>
        <w:jc w:val="both"/>
      </w:pPr>
      <w:r w:rsidRPr="003323BA">
        <w:t xml:space="preserve">The visualisation </w:t>
      </w:r>
      <w:r>
        <w:t>shows</w:t>
      </w:r>
      <w:r w:rsidRPr="003323BA">
        <w:t xml:space="preserve"> that Norway has consistently generated over 90% of its electricity from renewable sources throughout </w:t>
      </w:r>
      <w:r>
        <w:t>2005-2023</w:t>
      </w:r>
      <w:r w:rsidRPr="003323BA">
        <w:t xml:space="preserve">. The renewable share remained high even as </w:t>
      </w:r>
      <w:r>
        <w:t xml:space="preserve">the </w:t>
      </w:r>
      <w:r w:rsidRPr="003323BA">
        <w:t>total electricity generation varied</w:t>
      </w:r>
      <w:r>
        <w:t xml:space="preserve"> from</w:t>
      </w:r>
      <w:r w:rsidRPr="003323BA">
        <w:t xml:space="preserve"> year to year, highlighting Norway’s consistent dependence on clean energy sources. </w:t>
      </w:r>
      <w:r w:rsidR="00441AFC" w:rsidRPr="00441AFC">
        <w:t>Hydropower remains the dominant source throughout the period</w:t>
      </w:r>
      <w:r w:rsidRPr="003323BA">
        <w:t xml:space="preserve">, while wind energy begins to register meaningful growth after 2015. Notably, this increase in wind generation did not displace hydro, but rather contributed to a slight diversification of </w:t>
      </w:r>
      <w:r>
        <w:t>Norway’s</w:t>
      </w:r>
      <w:r w:rsidRPr="003323BA">
        <w:t xml:space="preserve"> renewable portfolio.</w:t>
      </w:r>
    </w:p>
    <w:p w14:paraId="64B2621D" w14:textId="323549C0" w:rsidR="00A13287" w:rsidRPr="00A13287" w:rsidRDefault="00DF7242" w:rsidP="0000387D">
      <w:pPr>
        <w:jc w:val="both"/>
      </w:pPr>
      <w:r w:rsidRPr="00DF7242">
        <w:t>In 2010, Norway’s renewable electricity share dropped to 95.</w:t>
      </w:r>
      <w:r>
        <w:t>79</w:t>
      </w:r>
      <w:r w:rsidRPr="00DF7242">
        <w:t xml:space="preserve">%, the lowest point in the observed period. This decline was not due to a significant increase in non-renewable generation but was primarily caused by a reduction in hydropower output. The decrease in hydroelectric production was </w:t>
      </w:r>
      <w:r w:rsidRPr="00DF7242">
        <w:lastRenderedPageBreak/>
        <w:t xml:space="preserve">attributed to lower water inflows, a consequence of reduced precipitation levels during that year, which are critical for Norway's hydro-dependent electricity system </w:t>
      </w:r>
      <w:r w:rsidR="00441AFC" w:rsidRPr="00441AFC">
        <w:t>(Nordisk Energiforskning 2010, 10).</w:t>
      </w:r>
    </w:p>
    <w:p w14:paraId="5FB470BE" w14:textId="2E3F1DFA" w:rsidR="00441AFC" w:rsidRDefault="00FE7737" w:rsidP="00FE7737">
      <w:pPr>
        <w:pStyle w:val="Heading2"/>
      </w:pPr>
      <w:bookmarkStart w:id="8" w:name="_Toc198903984"/>
      <w:r w:rsidRPr="00FE7737">
        <w:t>Norway’s Renewable Energy Mix Over Time</w:t>
      </w:r>
      <w:bookmarkEnd w:id="8"/>
    </w:p>
    <w:p w14:paraId="12B0392A" w14:textId="77777777" w:rsidR="0001070F" w:rsidRPr="0001070F" w:rsidRDefault="0001070F" w:rsidP="0001070F"/>
    <w:p w14:paraId="32D92C83" w14:textId="73780940" w:rsidR="000F0518" w:rsidRPr="000F0518" w:rsidRDefault="00E601F8" w:rsidP="000F0518">
      <w:pPr>
        <w:pStyle w:val="Caption"/>
        <w:rPr>
          <w:color w:val="auto"/>
        </w:rPr>
      </w:pPr>
      <w:r w:rsidRPr="00E601F8">
        <w:rPr>
          <w:color w:val="auto"/>
        </w:rPr>
        <w:drawing>
          <wp:inline distT="0" distB="0" distL="0" distR="0" wp14:anchorId="5F07D568" wp14:editId="677AC01C">
            <wp:extent cx="5731510" cy="2631440"/>
            <wp:effectExtent l="0" t="0" r="2540" b="0"/>
            <wp:docPr id="1379347487" name="Picture 1" descr="A graph of energy 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7487" name="Picture 1" descr="A graph of energy sources&#10;&#10;AI-generated content may be incorrect."/>
                    <pic:cNvPicPr/>
                  </pic:nvPicPr>
                  <pic:blipFill>
                    <a:blip r:embed="rId8"/>
                    <a:stretch>
                      <a:fillRect/>
                    </a:stretch>
                  </pic:blipFill>
                  <pic:spPr>
                    <a:xfrm>
                      <a:off x="0" y="0"/>
                      <a:ext cx="5731510" cy="2631440"/>
                    </a:xfrm>
                    <a:prstGeom prst="rect">
                      <a:avLst/>
                    </a:prstGeom>
                  </pic:spPr>
                </pic:pic>
              </a:graphicData>
            </a:graphic>
          </wp:inline>
        </w:drawing>
      </w:r>
      <w:r w:rsidR="000F0518" w:rsidRPr="000F0518">
        <w:rPr>
          <w:color w:val="auto"/>
        </w:rPr>
        <w:t xml:space="preserve">Figure </w:t>
      </w:r>
      <w:r w:rsidR="000F0518" w:rsidRPr="000F0518">
        <w:rPr>
          <w:color w:val="auto"/>
        </w:rPr>
        <w:fldChar w:fldCharType="begin"/>
      </w:r>
      <w:r w:rsidR="000F0518" w:rsidRPr="000F0518">
        <w:rPr>
          <w:color w:val="auto"/>
        </w:rPr>
        <w:instrText xml:space="preserve"> SEQ Figure \* ARABIC </w:instrText>
      </w:r>
      <w:r w:rsidR="000F0518" w:rsidRPr="000F0518">
        <w:rPr>
          <w:color w:val="auto"/>
        </w:rPr>
        <w:fldChar w:fldCharType="separate"/>
      </w:r>
      <w:r w:rsidR="00B94BC8">
        <w:rPr>
          <w:noProof/>
          <w:color w:val="auto"/>
        </w:rPr>
        <w:t>2</w:t>
      </w:r>
      <w:r w:rsidR="000F0518" w:rsidRPr="000F0518">
        <w:rPr>
          <w:color w:val="auto"/>
        </w:rPr>
        <w:fldChar w:fldCharType="end"/>
      </w:r>
      <w:r w:rsidR="000F0518">
        <w:rPr>
          <w:color w:val="auto"/>
        </w:rPr>
        <w:t>.</w:t>
      </w:r>
      <w:r w:rsidR="000F0518" w:rsidRPr="000F0518">
        <w:rPr>
          <w:color w:val="auto"/>
        </w:rPr>
        <w:t xml:space="preserve"> Composition of Norway’s Renewable Electricity Mix (2005–2023)</w:t>
      </w:r>
    </w:p>
    <w:p w14:paraId="0BB7A906" w14:textId="77777777" w:rsidR="000F0518" w:rsidRDefault="000F0518" w:rsidP="0000387D">
      <w:pPr>
        <w:jc w:val="both"/>
      </w:pPr>
      <w:r w:rsidRPr="000F0518">
        <w:t>This section examines how the composition of Norway’s renewable electricity generation has changed from 2005 to 2023. While hydropower has long been the backbone of the country's clean energy supply, this analysis explores whether other renewable sources have gained a stronger foothold over time.</w:t>
      </w:r>
    </w:p>
    <w:p w14:paraId="743274E5" w14:textId="77777777" w:rsidR="000F0518" w:rsidRPr="000F0518" w:rsidRDefault="000F0518" w:rsidP="0000387D">
      <w:pPr>
        <w:jc w:val="both"/>
      </w:pPr>
      <w:r w:rsidRPr="000F0518">
        <w:t>The data was sourced from Our World in Data and filtered to show only Norway’s renewable electricity generation. A 100% stacked column chart was used to visualise the changing contributions of hydropower, wind, solar, bioenergy, and other renewables. This chart type was selected because it allows the viewer to focus on the proportional relationship between sources, regardless of total generation volume. A line chart or raw column chart would not have highlighted the internal balance between energy types as effectively.</w:t>
      </w:r>
    </w:p>
    <w:p w14:paraId="36686320" w14:textId="4148F1A4" w:rsidR="000F0518" w:rsidRDefault="000F0518" w:rsidP="0000387D">
      <w:pPr>
        <w:jc w:val="both"/>
      </w:pPr>
      <w:r w:rsidRPr="000F0518">
        <w:t xml:space="preserve">The visualisation </w:t>
      </w:r>
      <w:r w:rsidR="00F57230">
        <w:t>shows</w:t>
      </w:r>
      <w:r w:rsidRPr="000F0518">
        <w:t xml:space="preserve"> that hydropower has consistently </w:t>
      </w:r>
      <w:r w:rsidR="00F57230">
        <w:t>remained as</w:t>
      </w:r>
      <w:r w:rsidRPr="000F0518">
        <w:t xml:space="preserve"> Norway’s </w:t>
      </w:r>
      <w:r w:rsidR="00F57230">
        <w:t xml:space="preserve">dominant </w:t>
      </w:r>
      <w:r w:rsidRPr="000F0518">
        <w:t xml:space="preserve">renewable electricity mix. However, wind energy begins to show meaningful growth from 2015 onward, with a noticeable jump around 2018–2020. </w:t>
      </w:r>
      <w:r w:rsidR="00A66921" w:rsidRPr="00A66921">
        <w:t>This increase suggests steady investment in wind infrastructure. Notably, between 2017 and 2020, Norway experienced a significant wind power installation boom, with the number of wind turbines reaching 800 across 42 wind power plants by April 2020 (</w:t>
      </w:r>
      <w:proofErr w:type="spellStart"/>
      <w:r w:rsidR="00A66921" w:rsidRPr="00A66921">
        <w:t>Skjærseth</w:t>
      </w:r>
      <w:proofErr w:type="spellEnd"/>
      <w:r w:rsidR="00A66921" w:rsidRPr="00A66921">
        <w:t xml:space="preserve"> et al. 2023, 85).</w:t>
      </w:r>
      <w:r w:rsidR="00A51959">
        <w:t xml:space="preserve"> </w:t>
      </w:r>
      <w:r w:rsidRPr="000F0518">
        <w:t>Interactive tooltips in the Power BI visual enable users to examine the percentage contributions of each source by year, offering a more detailed exploration of the trend.</w:t>
      </w:r>
    </w:p>
    <w:p w14:paraId="69125C07" w14:textId="457F3076" w:rsidR="00FE7737" w:rsidRPr="00FE7737" w:rsidRDefault="00FE7737" w:rsidP="0000387D">
      <w:pPr>
        <w:jc w:val="both"/>
      </w:pPr>
      <w:r w:rsidRPr="00FE7737">
        <w:t xml:space="preserve">The diversification seen in recent years, particularly the growth in wind energy, suggests that Norway is beginning to build out its renewable portfolio beyond hydropower. However, the </w:t>
      </w:r>
      <w:r w:rsidR="00F57230">
        <w:t>momentum</w:t>
      </w:r>
      <w:r w:rsidRPr="00FE7737">
        <w:t xml:space="preserve"> of diversification remains mode</w:t>
      </w:r>
      <w:r w:rsidR="00F57230">
        <w:t>rate</w:t>
      </w:r>
      <w:r w:rsidRPr="00FE7737">
        <w:t>, and hydro remains structurally essential to the country's electricity system.</w:t>
      </w:r>
    </w:p>
    <w:p w14:paraId="3819ACF9" w14:textId="6A1620DB" w:rsidR="00A66921" w:rsidRDefault="00FE7737" w:rsidP="0000387D">
      <w:pPr>
        <w:jc w:val="both"/>
      </w:pPr>
      <w:r w:rsidRPr="00FE7737">
        <w:t>Norway’s renewable electricity mix has changed gradually since 2005. While hydropower remains the dominant source, wind energy has begun to emerge as a secondary contributor, adding some diversity to an otherwise hydro-heavy energy profile.</w:t>
      </w:r>
    </w:p>
    <w:p w14:paraId="2591AD11" w14:textId="4A62F230" w:rsidR="00C6788C" w:rsidRDefault="00C6788C" w:rsidP="00C6788C">
      <w:pPr>
        <w:pStyle w:val="Heading2"/>
      </w:pPr>
      <w:bookmarkStart w:id="9" w:name="_Toc198903985"/>
      <w:r w:rsidRPr="00C6788C">
        <w:lastRenderedPageBreak/>
        <w:t>Norway vs Neighbours: Renewable Generation</w:t>
      </w:r>
      <w:bookmarkEnd w:id="9"/>
    </w:p>
    <w:p w14:paraId="4447EBE4" w14:textId="77777777" w:rsidR="00C6788C" w:rsidRDefault="00C6788C" w:rsidP="00C6788C"/>
    <w:p w14:paraId="3209F1B4" w14:textId="15F1C2C1" w:rsidR="00C6788C" w:rsidRPr="0016250B" w:rsidRDefault="00E601F8" w:rsidP="0016250B">
      <w:pPr>
        <w:pStyle w:val="Caption"/>
        <w:rPr>
          <w:color w:val="auto"/>
        </w:rPr>
      </w:pPr>
      <w:r w:rsidRPr="00E601F8">
        <w:rPr>
          <w:color w:val="auto"/>
        </w:rPr>
        <w:drawing>
          <wp:inline distT="0" distB="0" distL="0" distR="0" wp14:anchorId="76C93011" wp14:editId="13471512">
            <wp:extent cx="5731510" cy="2806065"/>
            <wp:effectExtent l="0" t="0" r="2540" b="0"/>
            <wp:docPr id="133506468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4688" name="Picture 1" descr="A graph with numbers and lines&#10;&#10;AI-generated content may be incorrect."/>
                    <pic:cNvPicPr/>
                  </pic:nvPicPr>
                  <pic:blipFill>
                    <a:blip r:embed="rId9"/>
                    <a:stretch>
                      <a:fillRect/>
                    </a:stretch>
                  </pic:blipFill>
                  <pic:spPr>
                    <a:xfrm>
                      <a:off x="0" y="0"/>
                      <a:ext cx="5731510" cy="2806065"/>
                    </a:xfrm>
                    <a:prstGeom prst="rect">
                      <a:avLst/>
                    </a:prstGeom>
                  </pic:spPr>
                </pic:pic>
              </a:graphicData>
            </a:graphic>
          </wp:inline>
        </w:drawing>
      </w:r>
      <w:r w:rsidR="00E91EEB">
        <w:rPr>
          <w:color w:val="auto"/>
        </w:rPr>
        <w:br/>
      </w:r>
      <w:r w:rsidR="0016250B" w:rsidRPr="0016250B">
        <w:rPr>
          <w:color w:val="auto"/>
        </w:rPr>
        <w:t xml:space="preserve">Figure </w:t>
      </w:r>
      <w:r w:rsidR="0016250B" w:rsidRPr="0016250B">
        <w:rPr>
          <w:color w:val="auto"/>
        </w:rPr>
        <w:fldChar w:fldCharType="begin"/>
      </w:r>
      <w:r w:rsidR="0016250B" w:rsidRPr="0016250B">
        <w:rPr>
          <w:color w:val="auto"/>
        </w:rPr>
        <w:instrText xml:space="preserve"> SEQ Figure \* ARABIC </w:instrText>
      </w:r>
      <w:r w:rsidR="0016250B" w:rsidRPr="0016250B">
        <w:rPr>
          <w:color w:val="auto"/>
        </w:rPr>
        <w:fldChar w:fldCharType="separate"/>
      </w:r>
      <w:r w:rsidR="00B94BC8">
        <w:rPr>
          <w:noProof/>
          <w:color w:val="auto"/>
        </w:rPr>
        <w:t>3</w:t>
      </w:r>
      <w:r w:rsidR="0016250B" w:rsidRPr="0016250B">
        <w:rPr>
          <w:color w:val="auto"/>
        </w:rPr>
        <w:fldChar w:fldCharType="end"/>
      </w:r>
      <w:r w:rsidR="0016250B" w:rsidRPr="0016250B">
        <w:rPr>
          <w:color w:val="auto"/>
        </w:rPr>
        <w:t xml:space="preserve"> Comparative Renewable Electricity Generation (TWh)</w:t>
      </w:r>
    </w:p>
    <w:p w14:paraId="393B867E" w14:textId="77777777" w:rsidR="0000387D" w:rsidRPr="0000387D" w:rsidRDefault="0000387D" w:rsidP="0000387D">
      <w:pPr>
        <w:jc w:val="both"/>
      </w:pPr>
      <w:r w:rsidRPr="0000387D">
        <w:t>This section compares Norway’s renewable electricity generation with that of its Nordic neighbours Denmark, Sweden, and Finland between 2005 and 2023. This comparison helps evaluate whether Norway’s energy transition progress is exceptional or in line with regional developments. A line chart was used to visualise trends over time, as line charts are particularly effective for comparing the time series data across multiple groups. Norway remains the focus, highlighted with a more defining line colour and is consistently positioned highest throughout the period.</w:t>
      </w:r>
    </w:p>
    <w:p w14:paraId="3BA35070" w14:textId="77777777" w:rsidR="0000387D" w:rsidRPr="0000387D" w:rsidRDefault="0000387D" w:rsidP="0000387D">
      <w:pPr>
        <w:jc w:val="both"/>
      </w:pPr>
      <w:r w:rsidRPr="0000387D">
        <w:t>The data was again sourced from Our World in Data and filtered in Power BI to isolate total renewable electricity generation per country per year. The tooltip interactivity enhances user understanding by allowing year-by-year inspection of energy generation values, providing a better context beyond what is visible in the line chart alone. A bar or stacked chart was avoided, as it would not effectively show time-based patterns or allow easy comparison of changes between countries.</w:t>
      </w:r>
    </w:p>
    <w:p w14:paraId="0351A92A" w14:textId="3FD90C8E" w:rsidR="0000387D" w:rsidRPr="0000387D" w:rsidRDefault="0000387D" w:rsidP="0000387D">
      <w:pPr>
        <w:jc w:val="both"/>
      </w:pPr>
      <w:r w:rsidRPr="0000387D">
        <w:t xml:space="preserve">For example, in 2021, Norway peaked at approximately 156 TWh, significantly ahead of Sweden’s 115 TWh and Finland’s 40 TWh. Denmark, while starting lower at around 10 TWh in 2005, </w:t>
      </w:r>
      <w:r w:rsidR="00F57230">
        <w:t>showed</w:t>
      </w:r>
      <w:r w:rsidRPr="0000387D">
        <w:t xml:space="preserve"> consistent progress, reaching nearly 30 TWh by 2023. This growth reflects its strategic emphasis on wind energy, which </w:t>
      </w:r>
      <w:r w:rsidR="00F57230">
        <w:t>made up</w:t>
      </w:r>
      <w:r w:rsidRPr="0000387D">
        <w:t xml:space="preserve"> 43% of its electricity consumption as early as 2016 (RTE News 2018). Sweden’s renewable electricity generation, which grew from around 80 TWh in 2005 to over 115 TWh by 2022, is largely driven by its combination of hydropower and bioenergy sources (Nordic Energy Research 2015).</w:t>
      </w:r>
    </w:p>
    <w:p w14:paraId="5DBFCA26" w14:textId="21BAF849" w:rsidR="00E45D1F" w:rsidRPr="0000387D" w:rsidRDefault="0000387D" w:rsidP="0000387D">
      <w:pPr>
        <w:jc w:val="both"/>
      </w:pPr>
      <w:r w:rsidRPr="0000387D">
        <w:t>Although other countries have made substantial progress, particularly Sweden and Finland, none have yet surpassed Norway in absolute generation. This sustained lead underscores Norway’s early and ongoing investment in renewable infrastructure, particularly hydropower, which accounted for 92% of its electricity generation in 2020 (IEA 2022).</w:t>
      </w:r>
    </w:p>
    <w:p w14:paraId="0313B0A5" w14:textId="2FB9B9B7" w:rsidR="00C6788C" w:rsidRDefault="00E45D1F" w:rsidP="00E45D1F">
      <w:pPr>
        <w:pStyle w:val="Heading2"/>
      </w:pPr>
      <w:bookmarkStart w:id="10" w:name="_Toc198903986"/>
      <w:r w:rsidRPr="00E45D1F">
        <w:lastRenderedPageBreak/>
        <w:t>Norway’s Renewable Generation Forecast</w:t>
      </w:r>
      <w:bookmarkEnd w:id="10"/>
    </w:p>
    <w:p w14:paraId="23EB4C0B" w14:textId="2886200D" w:rsidR="00B94BC8" w:rsidRDefault="00B94BC8" w:rsidP="00B94BC8">
      <w:pPr>
        <w:keepNext/>
      </w:pPr>
    </w:p>
    <w:p w14:paraId="4A96148B" w14:textId="5DB0DABA" w:rsidR="00C6788C" w:rsidRPr="00B94BC8" w:rsidRDefault="00E601F8" w:rsidP="00B94BC8">
      <w:pPr>
        <w:pStyle w:val="Caption"/>
        <w:rPr>
          <w:color w:val="auto"/>
        </w:rPr>
      </w:pPr>
      <w:r w:rsidRPr="00E601F8">
        <w:rPr>
          <w:color w:val="auto"/>
        </w:rPr>
        <w:drawing>
          <wp:inline distT="0" distB="0" distL="0" distR="0" wp14:anchorId="64C3FED0" wp14:editId="31C5BD81">
            <wp:extent cx="5731510" cy="2730500"/>
            <wp:effectExtent l="0" t="0" r="2540" b="0"/>
            <wp:docPr id="203972590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25904" name="Picture 1" descr="A graph with a line&#10;&#10;AI-generated content may be incorrect."/>
                    <pic:cNvPicPr/>
                  </pic:nvPicPr>
                  <pic:blipFill>
                    <a:blip r:embed="rId10"/>
                    <a:stretch>
                      <a:fillRect/>
                    </a:stretch>
                  </pic:blipFill>
                  <pic:spPr>
                    <a:xfrm>
                      <a:off x="0" y="0"/>
                      <a:ext cx="5731510" cy="2730500"/>
                    </a:xfrm>
                    <a:prstGeom prst="rect">
                      <a:avLst/>
                    </a:prstGeom>
                  </pic:spPr>
                </pic:pic>
              </a:graphicData>
            </a:graphic>
          </wp:inline>
        </w:drawing>
      </w:r>
      <w:r w:rsidR="00E91EEB">
        <w:rPr>
          <w:color w:val="auto"/>
        </w:rPr>
        <w:br/>
      </w:r>
      <w:r w:rsidR="00B94BC8" w:rsidRPr="00B94BC8">
        <w:rPr>
          <w:color w:val="auto"/>
        </w:rPr>
        <w:t xml:space="preserve">Figure </w:t>
      </w:r>
      <w:r w:rsidR="00B94BC8" w:rsidRPr="00B94BC8">
        <w:rPr>
          <w:color w:val="auto"/>
        </w:rPr>
        <w:fldChar w:fldCharType="begin"/>
      </w:r>
      <w:r w:rsidR="00B94BC8" w:rsidRPr="00B94BC8">
        <w:rPr>
          <w:color w:val="auto"/>
        </w:rPr>
        <w:instrText xml:space="preserve"> SEQ Figure \* ARABIC </w:instrText>
      </w:r>
      <w:r w:rsidR="00B94BC8" w:rsidRPr="00B94BC8">
        <w:rPr>
          <w:color w:val="auto"/>
        </w:rPr>
        <w:fldChar w:fldCharType="separate"/>
      </w:r>
      <w:r w:rsidR="00B94BC8" w:rsidRPr="00B94BC8">
        <w:rPr>
          <w:noProof/>
          <w:color w:val="auto"/>
        </w:rPr>
        <w:t>4</w:t>
      </w:r>
      <w:r w:rsidR="00B94BC8" w:rsidRPr="00B94BC8">
        <w:rPr>
          <w:color w:val="auto"/>
        </w:rPr>
        <w:fldChar w:fldCharType="end"/>
      </w:r>
      <w:r w:rsidR="00B94BC8" w:rsidRPr="00B94BC8">
        <w:rPr>
          <w:color w:val="auto"/>
        </w:rPr>
        <w:t>. Renewable Energy Generation Forecast (TWh)</w:t>
      </w:r>
    </w:p>
    <w:p w14:paraId="1168D99A" w14:textId="5B57D83F" w:rsidR="00B94BC8" w:rsidRPr="00B94BC8" w:rsidRDefault="00B94BC8" w:rsidP="00B94BC8">
      <w:pPr>
        <w:jc w:val="both"/>
      </w:pPr>
      <w:r w:rsidRPr="00B94BC8">
        <w:t xml:space="preserve">This section presents a forecast of Norway’s renewable electricity generation through to 2030. </w:t>
      </w:r>
      <w:r w:rsidR="00F57230">
        <w:t>Forecasting</w:t>
      </w:r>
      <w:r w:rsidRPr="00B94BC8">
        <w:t xml:space="preserve"> trends in clean energy production is crucial for energy planning, sustainability strategy, and tracking national alignment with long-term climate goals. The analysis aims to estimate the projected output of renewable electricity under current trajectory conditions.</w:t>
      </w:r>
    </w:p>
    <w:p w14:paraId="7E709D3E" w14:textId="77777777" w:rsidR="00B94BC8" w:rsidRPr="00B94BC8" w:rsidRDefault="00B94BC8" w:rsidP="00B94BC8">
      <w:pPr>
        <w:jc w:val="both"/>
      </w:pPr>
      <w:r w:rsidRPr="00B94BC8">
        <w:t>The forecast was generated using Power BI’s built-in forecasting tool applied to a historical line chart visual. The underlying data includes Norway’s annual renewable electricity generation (in terawatt-hours) from 2005 to 2023, sourced from Our World in Data. The forecast function uses this historical trend to project future values, beginning in 2024, and includes a 95% confidence interval represented by the shaded area surrounding the forecast line.</w:t>
      </w:r>
    </w:p>
    <w:p w14:paraId="414D4B7C" w14:textId="698135E2" w:rsidR="00B94BC8" w:rsidRPr="00B94BC8" w:rsidRDefault="00B94BC8" w:rsidP="00B94BC8">
      <w:pPr>
        <w:jc w:val="both"/>
      </w:pPr>
      <w:r w:rsidRPr="00B94BC8">
        <w:t xml:space="preserve">The visualisation shows that Norway’s renewable electricity generation is expected to remain relatively stable over the next several years, with a predicted value of approximately 144.6 TWh by 2030. The upper and lower bounds of the 95% confidence interval suggest a </w:t>
      </w:r>
      <w:r>
        <w:t>reasonable</w:t>
      </w:r>
      <w:r w:rsidRPr="00B94BC8">
        <w:t xml:space="preserve"> range between 115.5 TWh and</w:t>
      </w:r>
      <w:r>
        <w:t xml:space="preserve"> </w:t>
      </w:r>
      <w:r w:rsidRPr="00B94BC8">
        <w:t>173.7 TWh, indicating uncertainty in future energy production depending on environmental, economic, or policy factors.</w:t>
      </w:r>
    </w:p>
    <w:p w14:paraId="4D55A68B" w14:textId="2820D608" w:rsidR="00B94BC8" w:rsidRPr="00B94BC8" w:rsidRDefault="00B94BC8" w:rsidP="00B94BC8">
      <w:pPr>
        <w:jc w:val="both"/>
      </w:pPr>
      <w:r w:rsidRPr="00B94BC8">
        <w:t xml:space="preserve">Despite fluctuations in past output, the overall </w:t>
      </w:r>
      <w:r w:rsidR="004A12AA">
        <w:t>course</w:t>
      </w:r>
      <w:r w:rsidRPr="00B94BC8">
        <w:t xml:space="preserve"> suggests </w:t>
      </w:r>
      <w:r>
        <w:t xml:space="preserve">Norway’s </w:t>
      </w:r>
      <w:r w:rsidRPr="00B94BC8">
        <w:t xml:space="preserve">continued reliance on renewable sources at a high level. This forecast aligns with the historical </w:t>
      </w:r>
      <w:r>
        <w:t>use</w:t>
      </w:r>
      <w:r w:rsidRPr="00B94BC8">
        <w:t xml:space="preserve"> of hydropower and recent investments in</w:t>
      </w:r>
      <w:r>
        <w:t>to</w:t>
      </w:r>
      <w:r w:rsidRPr="00B94BC8">
        <w:t xml:space="preserve"> wind energy, which are expected to </w:t>
      </w:r>
      <w:r>
        <w:t>retain</w:t>
      </w:r>
      <w:r w:rsidRPr="00B94BC8">
        <w:t xml:space="preserve"> Norway’s position as a leader in renewable electricity generation.</w:t>
      </w:r>
    </w:p>
    <w:p w14:paraId="69E2FBCF" w14:textId="535D8CD3" w:rsidR="00B94BC8" w:rsidRDefault="00B94BC8" w:rsidP="00B94BC8">
      <w:pPr>
        <w:jc w:val="both"/>
      </w:pPr>
      <w:r>
        <w:t>The i</w:t>
      </w:r>
      <w:r w:rsidRPr="00B94BC8">
        <w:t>nteractive elements in the Power BI chart allow users to hover over each year to examine forecasted values and confidence bounds, making the projection both transparent and engaging.</w:t>
      </w:r>
    </w:p>
    <w:p w14:paraId="6D0EC039" w14:textId="77777777" w:rsidR="00C25FFC" w:rsidRDefault="00C25FFC" w:rsidP="00B94BC8">
      <w:pPr>
        <w:jc w:val="both"/>
      </w:pPr>
    </w:p>
    <w:p w14:paraId="4A199934" w14:textId="77777777" w:rsidR="00C25FFC" w:rsidRPr="00B94BC8" w:rsidRDefault="00C25FFC" w:rsidP="00B94BC8">
      <w:pPr>
        <w:jc w:val="both"/>
      </w:pPr>
    </w:p>
    <w:p w14:paraId="3F7E7682" w14:textId="420A17EE" w:rsidR="00C6788C" w:rsidRDefault="00421B06" w:rsidP="00A015D2">
      <w:pPr>
        <w:pStyle w:val="Heading1"/>
      </w:pPr>
      <w:bookmarkStart w:id="11" w:name="_Toc198903987"/>
      <w:r>
        <w:lastRenderedPageBreak/>
        <w:t>Conclusion</w:t>
      </w:r>
      <w:bookmarkEnd w:id="11"/>
    </w:p>
    <w:p w14:paraId="1A007567" w14:textId="6C622F2E" w:rsidR="00421B06" w:rsidRPr="00421B06" w:rsidRDefault="00421B06" w:rsidP="00421B06">
      <w:r w:rsidRPr="00421B06">
        <w:t xml:space="preserve">This report set out to explore how Norway generates its renewable electricity, both on its own </w:t>
      </w:r>
      <w:r w:rsidRPr="00421B06">
        <w:t xml:space="preserve">and in comparison </w:t>
      </w:r>
      <w:r w:rsidRPr="00421B06">
        <w:t>to neighbouring countries. Using data from Our World in Data and building interactive visuals in Power BI, I worked through four core questions focused on Norway’s renewable share, the mix of sources, how it stacks up regionally, and where things might be heading by 2030.</w:t>
      </w:r>
    </w:p>
    <w:p w14:paraId="1EA4B13C" w14:textId="1CE9BBEC" w:rsidR="00421B06" w:rsidRPr="00421B06" w:rsidRDefault="00421B06" w:rsidP="00421B06">
      <w:r w:rsidRPr="00421B06">
        <w:t xml:space="preserve">The analysis confirmed that Norway has consistently generated more than 90% of its electricity from renewable sources since 2005 one of the highest rates globally. Hydropower continues to dominate, but wind energy has started to grow steadily since 2015. When compared with Denmark, Sweden, and Finland, Norway leads in total renewable output, thanks to </w:t>
      </w:r>
      <w:r w:rsidR="00BE49D7">
        <w:t>its</w:t>
      </w:r>
      <w:r w:rsidR="00087B4E">
        <w:t xml:space="preserve"> </w:t>
      </w:r>
      <w:r w:rsidRPr="00421B06">
        <w:t>long-standing investments in hydropower and natural advantages in geography. Based on the forecast model, that lead is expected to hold steady through 2030, with output hovering around 145 TWh, though there's some uncertainty built into the prediction.</w:t>
      </w:r>
    </w:p>
    <w:p w14:paraId="2F3002D8" w14:textId="7D04AC6D" w:rsidR="00421B06" w:rsidRPr="00421B06" w:rsidRDefault="00421B06" w:rsidP="00421B06">
      <w:r w:rsidRPr="00421B06">
        <w:t>Power BI played a key role throughout the project</w:t>
      </w:r>
      <w:r w:rsidR="00A015D2">
        <w:t>,</w:t>
      </w:r>
      <w:r w:rsidRPr="00421B06">
        <w:t xml:space="preserve"> not just for filtering and transforming the data, but for helping shape clear, accessible visualisations. Features like tooltips and forecast confidence ranges made it easier to explore the results without overloading the viewer.</w:t>
      </w:r>
    </w:p>
    <w:p w14:paraId="5FE9ED36" w14:textId="6335C3CB" w:rsidR="00421B06" w:rsidRPr="00421B06" w:rsidRDefault="00421B06" w:rsidP="00421B06">
      <w:r w:rsidRPr="00421B06">
        <w:t xml:space="preserve">Of course, there are a few gaps. The forecast is based only on past data, so it doesn’t reflect future policy changes or unpredictable events. Also, the report focused purely on electricity generation, so topics like storage, </w:t>
      </w:r>
      <w:r w:rsidR="00A015D2">
        <w:t xml:space="preserve">or demand </w:t>
      </w:r>
      <w:r w:rsidRPr="00421B06">
        <w:t xml:space="preserve">weren’t </w:t>
      </w:r>
      <w:r w:rsidR="00A015D2">
        <w:t>explored.</w:t>
      </w:r>
    </w:p>
    <w:p w14:paraId="2C3E1B2B" w14:textId="77777777" w:rsidR="00421B06" w:rsidRPr="00421B06" w:rsidRDefault="00421B06" w:rsidP="00421B06">
      <w:r w:rsidRPr="00421B06">
        <w:t>Overall, the project shows how strong Norway’s position is when it comes to renewable electricity, while also pointing out how its mix is slowly shifting. It also highlights the value of comparing across countries and using forecasting tools to help inform future energy decisions.</w:t>
      </w:r>
    </w:p>
    <w:p w14:paraId="232F160E" w14:textId="77777777" w:rsidR="00421B06" w:rsidRDefault="00421B06" w:rsidP="00421B06"/>
    <w:p w14:paraId="783FA2CA" w14:textId="77777777" w:rsidR="00A015D2" w:rsidRDefault="00A015D2" w:rsidP="00421B06"/>
    <w:p w14:paraId="297B65BA" w14:textId="77777777" w:rsidR="00A015D2" w:rsidRDefault="00A015D2" w:rsidP="00421B06"/>
    <w:p w14:paraId="05E8E856" w14:textId="77777777" w:rsidR="00A015D2" w:rsidRDefault="00A015D2" w:rsidP="00421B06"/>
    <w:p w14:paraId="6E7C4EE9" w14:textId="77777777" w:rsidR="00A015D2" w:rsidRDefault="00A015D2" w:rsidP="00421B06"/>
    <w:p w14:paraId="4D6FAE60" w14:textId="77777777" w:rsidR="00A015D2" w:rsidRDefault="00A015D2" w:rsidP="00421B06"/>
    <w:p w14:paraId="10BBCC6C" w14:textId="77777777" w:rsidR="00A015D2" w:rsidRDefault="00A015D2" w:rsidP="00421B06"/>
    <w:p w14:paraId="3E521A7C" w14:textId="77777777" w:rsidR="00A015D2" w:rsidRDefault="00A015D2" w:rsidP="00421B06"/>
    <w:p w14:paraId="0FA4EC83" w14:textId="77777777" w:rsidR="00A015D2" w:rsidRDefault="00A015D2" w:rsidP="00421B06"/>
    <w:p w14:paraId="7B5C39F5" w14:textId="77777777" w:rsidR="00E91EEB" w:rsidRDefault="00E91EEB" w:rsidP="00421B06"/>
    <w:p w14:paraId="53E354FC" w14:textId="77777777" w:rsidR="00E91EEB" w:rsidRDefault="00E91EEB" w:rsidP="00421B06"/>
    <w:p w14:paraId="33E0AC30" w14:textId="77777777" w:rsidR="00C25FFC" w:rsidRDefault="00C25FFC" w:rsidP="00421B06"/>
    <w:p w14:paraId="5CD153FB" w14:textId="77777777" w:rsidR="00E91EEB" w:rsidRDefault="00E91EEB" w:rsidP="00421B06"/>
    <w:p w14:paraId="25D7FB88" w14:textId="7C2396E6" w:rsidR="00A015D2" w:rsidRDefault="00A015D2" w:rsidP="00A015D2">
      <w:pPr>
        <w:pStyle w:val="Heading1"/>
      </w:pPr>
      <w:bookmarkStart w:id="12" w:name="_Toc198903988"/>
      <w:r>
        <w:lastRenderedPageBreak/>
        <w:t>Appendices</w:t>
      </w:r>
      <w:bookmarkEnd w:id="12"/>
    </w:p>
    <w:p w14:paraId="2E340BA3" w14:textId="568C1380" w:rsidR="00A015D2" w:rsidRDefault="00A015D2" w:rsidP="00A015D2">
      <w:pPr>
        <w:pStyle w:val="Heading2"/>
      </w:pPr>
      <w:bookmarkStart w:id="13" w:name="_Toc198903989"/>
      <w:r>
        <w:t>Data Sources</w:t>
      </w:r>
      <w:bookmarkEnd w:id="13"/>
    </w:p>
    <w:p w14:paraId="3ADEB809" w14:textId="4CFDF29E" w:rsidR="00A015D2" w:rsidRDefault="00A015D2" w:rsidP="00A015D2">
      <w:r>
        <w:t>The project used two main datasets from Our World in Data:</w:t>
      </w:r>
    </w:p>
    <w:p w14:paraId="0D46FED3" w14:textId="77777777" w:rsidR="00A015D2" w:rsidRPr="00A015D2" w:rsidRDefault="00A015D2" w:rsidP="00A015D2">
      <w:pPr>
        <w:rPr>
          <w:b/>
          <w:bCs/>
        </w:rPr>
      </w:pPr>
      <w:r w:rsidRPr="00A015D2">
        <w:rPr>
          <w:b/>
          <w:bCs/>
        </w:rPr>
        <w:t>Energy Source Change (Annual)</w:t>
      </w:r>
    </w:p>
    <w:p w14:paraId="66981BCA" w14:textId="227DF7C6" w:rsidR="00A015D2" w:rsidRDefault="00A015D2" w:rsidP="00A015D2">
      <w:r>
        <w:t xml:space="preserve"> Contains yearly renewable electricity generation by source and country (in TWh)</w:t>
      </w:r>
    </w:p>
    <w:p w14:paraId="746EF1F7" w14:textId="77777777" w:rsidR="00A015D2" w:rsidRPr="00A015D2" w:rsidRDefault="00A015D2" w:rsidP="00A015D2">
      <w:pPr>
        <w:rPr>
          <w:b/>
          <w:bCs/>
        </w:rPr>
      </w:pPr>
      <w:r w:rsidRPr="00A015D2">
        <w:rPr>
          <w:b/>
          <w:bCs/>
        </w:rPr>
        <w:t>Yearly Electricity Generation (Long Format)</w:t>
      </w:r>
    </w:p>
    <w:p w14:paraId="0A155B2A" w14:textId="4ABF85BB" w:rsidR="00A015D2" w:rsidRDefault="00A015D2" w:rsidP="00A015D2">
      <w:r>
        <w:t>Used to calculate total generation and apply forecasting for Norway</w:t>
      </w:r>
    </w:p>
    <w:p w14:paraId="096CEF6B" w14:textId="559FDE3C" w:rsidR="00A015D2" w:rsidRDefault="00A015D2" w:rsidP="00A015D2">
      <w:r>
        <w:t>Both datasets were downloaded as .xlsx files and imported into Power BI.</w:t>
      </w:r>
    </w:p>
    <w:p w14:paraId="1C59FD61" w14:textId="77777777" w:rsidR="00A015D2" w:rsidRPr="00A015D2" w:rsidRDefault="00A015D2" w:rsidP="00A015D2"/>
    <w:p w14:paraId="443913E5" w14:textId="6C676523" w:rsidR="00A015D2" w:rsidRDefault="00A015D2" w:rsidP="00A015D2">
      <w:pPr>
        <w:pStyle w:val="Heading2"/>
      </w:pPr>
      <w:bookmarkStart w:id="14" w:name="_Toc198903990"/>
      <w:r>
        <w:t>ETL Process (Extract, Transform and Load)</w:t>
      </w:r>
      <w:bookmarkEnd w:id="14"/>
    </w:p>
    <w:p w14:paraId="5BC4C10E" w14:textId="09917037" w:rsidR="00A015D2" w:rsidRDefault="00A015D2" w:rsidP="00A015D2">
      <w:pPr>
        <w:pStyle w:val="Heading3"/>
      </w:pPr>
      <w:bookmarkStart w:id="15" w:name="_Toc198903991"/>
      <w:r>
        <w:t>Extract</w:t>
      </w:r>
      <w:bookmarkEnd w:id="15"/>
    </w:p>
    <w:p w14:paraId="7E69CDCE" w14:textId="2D85E95C" w:rsidR="00A015D2" w:rsidRDefault="00A015D2" w:rsidP="00A015D2">
      <w:r w:rsidRPr="00A015D2">
        <w:t>Downloaded Excel files from OWID’s public data portal</w:t>
      </w:r>
    </w:p>
    <w:p w14:paraId="58085C11" w14:textId="0DDEF9AA" w:rsidR="00A015D2" w:rsidRDefault="00A015D2" w:rsidP="00A015D2">
      <w:pPr>
        <w:pStyle w:val="Heading3"/>
      </w:pPr>
      <w:bookmarkStart w:id="16" w:name="_Toc198903992"/>
      <w:r>
        <w:t>Transform</w:t>
      </w:r>
      <w:bookmarkEnd w:id="16"/>
      <w:r>
        <w:t xml:space="preserve"> </w:t>
      </w:r>
    </w:p>
    <w:p w14:paraId="569608B9" w14:textId="65AC80D8" w:rsidR="004517AC" w:rsidRDefault="004517AC" w:rsidP="004517AC">
      <w:r>
        <w:t>Filtered for: Norway, Sweden, Denmark, Finland</w:t>
      </w:r>
    </w:p>
    <w:p w14:paraId="35275A7B" w14:textId="25D7BC5B" w:rsidR="004517AC" w:rsidRDefault="004517AC" w:rsidP="004517AC">
      <w:r>
        <w:t>Unpivoted source columns to long format (Energy Type, Value)</w:t>
      </w:r>
    </w:p>
    <w:p w14:paraId="0A716DC0" w14:textId="506F538B" w:rsidR="004517AC" w:rsidRDefault="004517AC" w:rsidP="004517AC">
      <w:r>
        <w:t>Renamed columns for clarity (e.g., "Electricity from hydro (TWh)</w:t>
      </w:r>
      <w:r>
        <w:t xml:space="preserve"> to</w:t>
      </w:r>
      <w:r>
        <w:t xml:space="preserve"> "Hydro")</w:t>
      </w:r>
    </w:p>
    <w:p w14:paraId="6F150099" w14:textId="3C8C191F" w:rsidR="00A015D2" w:rsidRDefault="004517AC" w:rsidP="004517AC">
      <w:r>
        <w:t>Created DAX measures to calculate renewable totals, shares, and individual source values</w:t>
      </w:r>
    </w:p>
    <w:p w14:paraId="3D2C1B25" w14:textId="0404B742" w:rsidR="004517AC" w:rsidRDefault="004517AC" w:rsidP="004517AC">
      <w:pPr>
        <w:pStyle w:val="Heading3"/>
      </w:pPr>
      <w:bookmarkStart w:id="17" w:name="_Toc198903993"/>
      <w:r>
        <w:t>Load</w:t>
      </w:r>
      <w:bookmarkEnd w:id="17"/>
    </w:p>
    <w:p w14:paraId="45C2B8C4" w14:textId="0B8A7C35" w:rsidR="004517AC" w:rsidRDefault="004517AC" w:rsidP="004517AC">
      <w:r>
        <w:t>Loaded cleaned tables into Power BI</w:t>
      </w:r>
    </w:p>
    <w:p w14:paraId="6DB975F5" w14:textId="5A370367" w:rsidR="004517AC" w:rsidRPr="004517AC" w:rsidRDefault="004517AC" w:rsidP="004517AC">
      <w:r>
        <w:t>Created relationships between Country and Year fields across tables</w:t>
      </w:r>
    </w:p>
    <w:p w14:paraId="7F103CF4" w14:textId="77777777" w:rsidR="00A015D2" w:rsidRDefault="00A015D2" w:rsidP="00A015D2">
      <w:pPr>
        <w:pStyle w:val="Heading2"/>
      </w:pPr>
      <w:bookmarkStart w:id="18" w:name="_Toc198903994"/>
      <w:r>
        <w:t>Power BI Report structure</w:t>
      </w:r>
      <w:bookmarkEnd w:id="18"/>
    </w:p>
    <w:tbl>
      <w:tblPr>
        <w:tblStyle w:val="TableGrid"/>
        <w:tblW w:w="0" w:type="auto"/>
        <w:tblLook w:val="04A0" w:firstRow="1" w:lastRow="0" w:firstColumn="1" w:lastColumn="0" w:noHBand="0" w:noVBand="1"/>
      </w:tblPr>
      <w:tblGrid>
        <w:gridCol w:w="2254"/>
        <w:gridCol w:w="2254"/>
        <w:gridCol w:w="2254"/>
        <w:gridCol w:w="2254"/>
      </w:tblGrid>
      <w:tr w:rsidR="004517AC" w14:paraId="2B5703EA" w14:textId="77777777" w:rsidTr="004517AC">
        <w:tc>
          <w:tcPr>
            <w:tcW w:w="2254" w:type="dxa"/>
          </w:tcPr>
          <w:p w14:paraId="2057B576" w14:textId="7D5B49D5" w:rsidR="004517AC" w:rsidRDefault="007E63C2" w:rsidP="004517AC">
            <w:pPr>
              <w:jc w:val="center"/>
            </w:pPr>
            <w:r>
              <w:t>Figure</w:t>
            </w:r>
          </w:p>
        </w:tc>
        <w:tc>
          <w:tcPr>
            <w:tcW w:w="2254" w:type="dxa"/>
          </w:tcPr>
          <w:p w14:paraId="5FD943B6" w14:textId="48BC96DC" w:rsidR="004517AC" w:rsidRDefault="004517AC" w:rsidP="004517AC">
            <w:pPr>
              <w:jc w:val="center"/>
            </w:pPr>
            <w:r>
              <w:t>Question</w:t>
            </w:r>
          </w:p>
        </w:tc>
        <w:tc>
          <w:tcPr>
            <w:tcW w:w="2254" w:type="dxa"/>
          </w:tcPr>
          <w:p w14:paraId="2D0780C6" w14:textId="05D1B50C" w:rsidR="004517AC" w:rsidRDefault="004517AC" w:rsidP="004517AC">
            <w:pPr>
              <w:jc w:val="center"/>
            </w:pPr>
            <w:r>
              <w:t>Chart</w:t>
            </w:r>
          </w:p>
        </w:tc>
        <w:tc>
          <w:tcPr>
            <w:tcW w:w="2254" w:type="dxa"/>
          </w:tcPr>
          <w:p w14:paraId="13E3F5BD" w14:textId="66F7ED39" w:rsidR="004517AC" w:rsidRDefault="004517AC" w:rsidP="004517AC">
            <w:pPr>
              <w:jc w:val="center"/>
            </w:pPr>
            <w:r>
              <w:t>Notes</w:t>
            </w:r>
          </w:p>
        </w:tc>
      </w:tr>
      <w:tr w:rsidR="004517AC" w14:paraId="79C8076D" w14:textId="77777777" w:rsidTr="004517AC">
        <w:tc>
          <w:tcPr>
            <w:tcW w:w="2254" w:type="dxa"/>
          </w:tcPr>
          <w:p w14:paraId="443E00F3" w14:textId="505497D8" w:rsidR="004517AC" w:rsidRDefault="004517AC" w:rsidP="004517AC">
            <w:pPr>
              <w:jc w:val="center"/>
            </w:pPr>
            <w:r>
              <w:t>1</w:t>
            </w:r>
          </w:p>
        </w:tc>
        <w:tc>
          <w:tcPr>
            <w:tcW w:w="2254" w:type="dxa"/>
          </w:tcPr>
          <w:p w14:paraId="19B7350F" w14:textId="4046DE08" w:rsidR="004517AC" w:rsidRDefault="004517AC" w:rsidP="004517AC">
            <w:pPr>
              <w:jc w:val="center"/>
            </w:pPr>
            <w:r>
              <w:t>Renewable energy share in Norway.</w:t>
            </w:r>
          </w:p>
        </w:tc>
        <w:tc>
          <w:tcPr>
            <w:tcW w:w="2254" w:type="dxa"/>
          </w:tcPr>
          <w:p w14:paraId="247B3E91" w14:textId="013648E2" w:rsidR="004517AC" w:rsidRDefault="004517AC" w:rsidP="004517AC">
            <w:r w:rsidRPr="004517AC">
              <w:t>Line + Stacked Column</w:t>
            </w:r>
          </w:p>
        </w:tc>
        <w:tc>
          <w:tcPr>
            <w:tcW w:w="2254" w:type="dxa"/>
          </w:tcPr>
          <w:p w14:paraId="271C0A68" w14:textId="00C4861D" w:rsidR="004517AC" w:rsidRDefault="004517AC" w:rsidP="004517AC">
            <w:r w:rsidRPr="004517AC">
              <w:t>Dual axis</w:t>
            </w:r>
            <w:r w:rsidRPr="004517AC">
              <w:t xml:space="preserve"> for share and total breakdown</w:t>
            </w:r>
          </w:p>
        </w:tc>
      </w:tr>
      <w:tr w:rsidR="004517AC" w14:paraId="71DC1E55" w14:textId="77777777" w:rsidTr="004517AC">
        <w:tc>
          <w:tcPr>
            <w:tcW w:w="2254" w:type="dxa"/>
          </w:tcPr>
          <w:p w14:paraId="09D1E407" w14:textId="58522823" w:rsidR="004517AC" w:rsidRDefault="004517AC" w:rsidP="004517AC">
            <w:pPr>
              <w:jc w:val="center"/>
            </w:pPr>
            <w:r>
              <w:t>2</w:t>
            </w:r>
          </w:p>
        </w:tc>
        <w:tc>
          <w:tcPr>
            <w:tcW w:w="2254" w:type="dxa"/>
          </w:tcPr>
          <w:p w14:paraId="542584BC" w14:textId="763870AA" w:rsidR="004517AC" w:rsidRDefault="004517AC" w:rsidP="004517AC">
            <w:pPr>
              <w:jc w:val="center"/>
            </w:pPr>
            <w:r w:rsidRPr="004517AC">
              <w:t>Breakdown of renewable sources over time</w:t>
            </w:r>
            <w:r>
              <w:t>.</w:t>
            </w:r>
          </w:p>
        </w:tc>
        <w:tc>
          <w:tcPr>
            <w:tcW w:w="2254" w:type="dxa"/>
          </w:tcPr>
          <w:p w14:paraId="3E61EFDF" w14:textId="3DCF39D3" w:rsidR="004517AC" w:rsidRDefault="004517AC" w:rsidP="004517AC">
            <w:r w:rsidRPr="004517AC">
              <w:t>100% Stacked Column</w:t>
            </w:r>
          </w:p>
        </w:tc>
        <w:tc>
          <w:tcPr>
            <w:tcW w:w="2254" w:type="dxa"/>
          </w:tcPr>
          <w:p w14:paraId="4E3C141B" w14:textId="049BE312" w:rsidR="004517AC" w:rsidRDefault="004517AC" w:rsidP="004517AC">
            <w:r w:rsidRPr="004517AC">
              <w:t>Shows relative source mix per year</w:t>
            </w:r>
          </w:p>
        </w:tc>
      </w:tr>
      <w:tr w:rsidR="004517AC" w14:paraId="38934504" w14:textId="77777777" w:rsidTr="004517AC">
        <w:tc>
          <w:tcPr>
            <w:tcW w:w="2254" w:type="dxa"/>
          </w:tcPr>
          <w:p w14:paraId="24848A82" w14:textId="62DAAB6B" w:rsidR="004517AC" w:rsidRDefault="004517AC" w:rsidP="004517AC">
            <w:pPr>
              <w:jc w:val="center"/>
            </w:pPr>
            <w:r>
              <w:t>3</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17AC" w:rsidRPr="004517AC" w14:paraId="058077E0" w14:textId="77777777" w:rsidTr="004517AC">
              <w:trPr>
                <w:tblCellSpacing w:w="15" w:type="dxa"/>
              </w:trPr>
              <w:tc>
                <w:tcPr>
                  <w:tcW w:w="0" w:type="auto"/>
                  <w:vAlign w:val="center"/>
                  <w:hideMark/>
                </w:tcPr>
                <w:p w14:paraId="55F7262D" w14:textId="77777777" w:rsidR="004517AC" w:rsidRPr="004517AC" w:rsidRDefault="004517AC" w:rsidP="004517AC">
                  <w:pPr>
                    <w:jc w:val="center"/>
                  </w:pPr>
                </w:p>
              </w:tc>
            </w:tr>
          </w:tbl>
          <w:p w14:paraId="2C838998" w14:textId="77777777" w:rsidR="004517AC" w:rsidRPr="004517AC" w:rsidRDefault="004517AC" w:rsidP="004517AC">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4517AC" w:rsidRPr="004517AC" w14:paraId="03DFA6D4" w14:textId="77777777" w:rsidTr="004517AC">
              <w:trPr>
                <w:tblCellSpacing w:w="15" w:type="dxa"/>
              </w:trPr>
              <w:tc>
                <w:tcPr>
                  <w:tcW w:w="0" w:type="auto"/>
                  <w:vAlign w:val="center"/>
                  <w:hideMark/>
                </w:tcPr>
                <w:p w14:paraId="4D424F0E" w14:textId="4779E2EA" w:rsidR="004517AC" w:rsidRPr="004517AC" w:rsidRDefault="004517AC" w:rsidP="004517AC">
                  <w:pPr>
                    <w:jc w:val="center"/>
                  </w:pPr>
                  <w:r w:rsidRPr="004517AC">
                    <w:t>Country comparison of renewable output</w:t>
                  </w:r>
                  <w:r>
                    <w:t>.</w:t>
                  </w:r>
                </w:p>
              </w:tc>
            </w:tr>
          </w:tbl>
          <w:p w14:paraId="0BC258CC" w14:textId="77777777" w:rsidR="004517AC" w:rsidRDefault="004517AC" w:rsidP="004517AC">
            <w:pPr>
              <w:jc w:val="center"/>
            </w:pPr>
          </w:p>
        </w:tc>
        <w:tc>
          <w:tcPr>
            <w:tcW w:w="2254" w:type="dxa"/>
          </w:tcPr>
          <w:p w14:paraId="39D54D19" w14:textId="642AC680" w:rsidR="004517AC" w:rsidRDefault="004517AC" w:rsidP="004517AC">
            <w:r>
              <w:t>Line Chart</w:t>
            </w:r>
          </w:p>
        </w:tc>
        <w:tc>
          <w:tcPr>
            <w:tcW w:w="2254" w:type="dxa"/>
          </w:tcPr>
          <w:p w14:paraId="46FB7A65" w14:textId="1EFAF1BC" w:rsidR="004517AC" w:rsidRDefault="004517AC" w:rsidP="004517AC">
            <w:r w:rsidRPr="004517AC">
              <w:t>Compares Norway to Denmark, Sweden</w:t>
            </w:r>
            <w:r>
              <w:t xml:space="preserve"> and </w:t>
            </w:r>
            <w:r w:rsidRPr="004517AC">
              <w:t>Finland</w:t>
            </w:r>
          </w:p>
        </w:tc>
      </w:tr>
      <w:tr w:rsidR="004517AC" w14:paraId="691C57CA" w14:textId="77777777" w:rsidTr="004517AC">
        <w:tc>
          <w:tcPr>
            <w:tcW w:w="2254" w:type="dxa"/>
          </w:tcPr>
          <w:p w14:paraId="04CB7982" w14:textId="79EF0681" w:rsidR="004517AC" w:rsidRDefault="004517AC" w:rsidP="004517AC">
            <w:pPr>
              <w:jc w:val="center"/>
            </w:pPr>
            <w:r>
              <w:t>4</w:t>
            </w:r>
          </w:p>
        </w:tc>
        <w:tc>
          <w:tcPr>
            <w:tcW w:w="2254" w:type="dxa"/>
          </w:tcPr>
          <w:p w14:paraId="0D01158B" w14:textId="6FA3A479" w:rsidR="004517AC" w:rsidRDefault="004517AC" w:rsidP="004517AC">
            <w:pPr>
              <w:jc w:val="center"/>
            </w:pPr>
            <w:r>
              <w:t>Forecast to 2030</w:t>
            </w:r>
          </w:p>
        </w:tc>
        <w:tc>
          <w:tcPr>
            <w:tcW w:w="2254" w:type="dxa"/>
          </w:tcPr>
          <w:p w14:paraId="7DA43A80" w14:textId="6C59A0AC" w:rsidR="004517AC" w:rsidRDefault="004517AC" w:rsidP="004517AC">
            <w:r w:rsidRPr="004517AC">
              <w:t>Line Chart with Forecast</w:t>
            </w:r>
          </w:p>
        </w:tc>
        <w:tc>
          <w:tcPr>
            <w:tcW w:w="2254" w:type="dxa"/>
          </w:tcPr>
          <w:p w14:paraId="20654BDE" w14:textId="54C4A5C5" w:rsidR="004517AC" w:rsidRDefault="004517AC" w:rsidP="004517AC">
            <w:r w:rsidRPr="004517AC">
              <w:t>Built-in Power BI forecast + confidence interval</w:t>
            </w:r>
          </w:p>
        </w:tc>
      </w:tr>
    </w:tbl>
    <w:p w14:paraId="566123E9" w14:textId="77777777" w:rsidR="004517AC" w:rsidRDefault="004517AC" w:rsidP="004517AC"/>
    <w:p w14:paraId="1F716BCD" w14:textId="77777777" w:rsidR="004517AC" w:rsidRDefault="004517AC" w:rsidP="004517AC"/>
    <w:p w14:paraId="2F9F1DA1" w14:textId="70BE6120" w:rsidR="004517AC" w:rsidRDefault="004517AC" w:rsidP="004517AC">
      <w:r w:rsidRPr="004517AC">
        <w:lastRenderedPageBreak/>
        <w:t>Each chart includes:</w:t>
      </w:r>
    </w:p>
    <w:p w14:paraId="3ECDD848" w14:textId="35B0D4AD" w:rsidR="004517AC" w:rsidRDefault="004517AC" w:rsidP="00BE49D7">
      <w:pPr>
        <w:pStyle w:val="ListParagraph"/>
        <w:numPr>
          <w:ilvl w:val="0"/>
          <w:numId w:val="7"/>
        </w:numPr>
      </w:pPr>
      <w:r>
        <w:t>Interactive tooltips for detailed values.</w:t>
      </w:r>
    </w:p>
    <w:p w14:paraId="03DFE12B" w14:textId="51AEB05E" w:rsidR="004517AC" w:rsidRDefault="004517AC" w:rsidP="00BE49D7">
      <w:pPr>
        <w:pStyle w:val="ListParagraph"/>
        <w:numPr>
          <w:ilvl w:val="0"/>
          <w:numId w:val="7"/>
        </w:numPr>
      </w:pPr>
      <w:r>
        <w:t>Slicers or filters (where needed).</w:t>
      </w:r>
    </w:p>
    <w:p w14:paraId="164CBE08" w14:textId="40875883" w:rsidR="004517AC" w:rsidRPr="004517AC" w:rsidRDefault="004517AC" w:rsidP="00BE49D7">
      <w:pPr>
        <w:pStyle w:val="ListParagraph"/>
        <w:numPr>
          <w:ilvl w:val="0"/>
          <w:numId w:val="7"/>
        </w:numPr>
      </w:pPr>
      <w:r>
        <w:t>Norway is visually highlighted in comparative visuals.</w:t>
      </w:r>
    </w:p>
    <w:p w14:paraId="25691DD5" w14:textId="411AF545" w:rsidR="00A015D2" w:rsidRPr="00A015D2" w:rsidRDefault="00A015D2" w:rsidP="00A015D2">
      <w:pPr>
        <w:pStyle w:val="Heading2"/>
      </w:pPr>
      <w:bookmarkStart w:id="19" w:name="_Toc198903995"/>
      <w:r>
        <w:t>Assumptions and Limitations</w:t>
      </w:r>
      <w:bookmarkEnd w:id="19"/>
      <w:r>
        <w:t xml:space="preserve"> </w:t>
      </w:r>
    </w:p>
    <w:p w14:paraId="2724F8D9" w14:textId="5F2677A1" w:rsidR="004517AC" w:rsidRDefault="004517AC" w:rsidP="004517AC">
      <w:pPr>
        <w:pStyle w:val="ListParagraph"/>
        <w:numPr>
          <w:ilvl w:val="0"/>
          <w:numId w:val="6"/>
        </w:numPr>
      </w:pPr>
      <w:r>
        <w:t>Forecast does not account for future policies, market changes, or climate impacts</w:t>
      </w:r>
    </w:p>
    <w:p w14:paraId="4A3663AF" w14:textId="0B0A5DB8" w:rsidR="00BE49D7" w:rsidRDefault="004517AC" w:rsidP="00BE49D7">
      <w:pPr>
        <w:pStyle w:val="ListParagraph"/>
        <w:numPr>
          <w:ilvl w:val="0"/>
          <w:numId w:val="6"/>
        </w:numPr>
      </w:pPr>
      <w:r>
        <w:t>The project focuses only on generation, not consumption, grid design, or storage</w:t>
      </w:r>
    </w:p>
    <w:p w14:paraId="03E06456" w14:textId="0635E0FB" w:rsidR="00C6788C" w:rsidRDefault="004517AC" w:rsidP="004517AC">
      <w:pPr>
        <w:pStyle w:val="Heading2"/>
      </w:pPr>
      <w:bookmarkStart w:id="20" w:name="_Toc198903996"/>
      <w:r>
        <w:t>DAX Formulas</w:t>
      </w:r>
      <w:bookmarkEnd w:id="20"/>
    </w:p>
    <w:p w14:paraId="4965B147" w14:textId="75ED9F5A" w:rsidR="008A30CC" w:rsidRPr="008A30CC" w:rsidRDefault="008A30CC" w:rsidP="008A30CC">
      <w:pPr>
        <w:rPr>
          <w:b/>
          <w:bCs/>
        </w:rPr>
      </w:pPr>
      <w:r>
        <w:rPr>
          <w:b/>
          <w:bCs/>
        </w:rPr>
        <w:t xml:space="preserve">Non-renewable Generation </w:t>
      </w:r>
      <w:r>
        <w:rPr>
          <w:b/>
          <w:bCs/>
        </w:rPr>
        <w:t>(TWh)</w:t>
      </w:r>
    </w:p>
    <w:p w14:paraId="470C7CCA" w14:textId="77777777" w:rsidR="004517AC" w:rsidRDefault="004517AC" w:rsidP="004517AC">
      <w:r w:rsidRPr="004517AC">
        <w:t>Non-Renewables (TWh) = [Total Generation (TWh)] - [Total Renewables (TWh)]</w:t>
      </w:r>
    </w:p>
    <w:p w14:paraId="774B36AE" w14:textId="3118167F" w:rsidR="008A30CC" w:rsidRPr="004517AC" w:rsidRDefault="008A30CC" w:rsidP="004517AC">
      <w:pPr>
        <w:rPr>
          <w:b/>
          <w:bCs/>
        </w:rPr>
      </w:pPr>
      <w:r>
        <w:rPr>
          <w:b/>
          <w:bCs/>
        </w:rPr>
        <w:t>Total Renewable Generation (TWh)</w:t>
      </w:r>
    </w:p>
    <w:p w14:paraId="7384160F" w14:textId="77777777" w:rsidR="008A30CC" w:rsidRDefault="008A30CC" w:rsidP="008A30CC">
      <w:r>
        <w:t xml:space="preserve">Renewable Generation (TWh) = </w:t>
      </w:r>
    </w:p>
    <w:p w14:paraId="2D4F2C7F" w14:textId="77777777" w:rsidR="008A30CC" w:rsidRDefault="008A30CC" w:rsidP="008A30CC">
      <w:proofErr w:type="gramStart"/>
      <w:r>
        <w:t>SUM(</w:t>
      </w:r>
      <w:proofErr w:type="gramEnd"/>
      <w:r>
        <w:t>'</w:t>
      </w:r>
      <w:proofErr w:type="spellStart"/>
      <w:r>
        <w:t>Electricity_Generation_Clean</w:t>
      </w:r>
      <w:proofErr w:type="spellEnd"/>
      <w:r>
        <w:t>'[Hydro (TWh)]) +</w:t>
      </w:r>
    </w:p>
    <w:p w14:paraId="516ABF1B" w14:textId="77777777" w:rsidR="008A30CC" w:rsidRDefault="008A30CC" w:rsidP="008A30CC">
      <w:proofErr w:type="gramStart"/>
      <w:r>
        <w:t>SUM(</w:t>
      </w:r>
      <w:proofErr w:type="gramEnd"/>
      <w:r>
        <w:t>'</w:t>
      </w:r>
      <w:proofErr w:type="spellStart"/>
      <w:r>
        <w:t>Electricity_Generation_Clean</w:t>
      </w:r>
      <w:proofErr w:type="spellEnd"/>
      <w:r>
        <w:t>'[Wind (TWh)]) +</w:t>
      </w:r>
    </w:p>
    <w:p w14:paraId="073246C7" w14:textId="77777777" w:rsidR="008A30CC" w:rsidRDefault="008A30CC" w:rsidP="008A30CC">
      <w:proofErr w:type="gramStart"/>
      <w:r>
        <w:t>SUM(</w:t>
      </w:r>
      <w:proofErr w:type="gramEnd"/>
      <w:r>
        <w:t>'</w:t>
      </w:r>
      <w:proofErr w:type="spellStart"/>
      <w:r>
        <w:t>Electricity_Generation_Clean</w:t>
      </w:r>
      <w:proofErr w:type="spellEnd"/>
      <w:r>
        <w:t>'[Solar (TWh)]) +</w:t>
      </w:r>
    </w:p>
    <w:p w14:paraId="2ED1FD36" w14:textId="77777777" w:rsidR="008A30CC" w:rsidRDefault="008A30CC" w:rsidP="008A30CC">
      <w:proofErr w:type="gramStart"/>
      <w:r>
        <w:t>SUM(</w:t>
      </w:r>
      <w:proofErr w:type="gramEnd"/>
      <w:r>
        <w:t>'</w:t>
      </w:r>
      <w:proofErr w:type="spellStart"/>
      <w:r>
        <w:t>Electricity_Generation_Clean</w:t>
      </w:r>
      <w:proofErr w:type="spellEnd"/>
      <w:r>
        <w:t>'[Bioenergy (TWh)]) +</w:t>
      </w:r>
    </w:p>
    <w:p w14:paraId="3CDA2AF7" w14:textId="48EBCDF1" w:rsidR="004517AC" w:rsidRDefault="008A30CC" w:rsidP="008A30CC">
      <w:proofErr w:type="gramStart"/>
      <w:r>
        <w:t>SUM(</w:t>
      </w:r>
      <w:proofErr w:type="gramEnd"/>
      <w:r>
        <w:t>'</w:t>
      </w:r>
      <w:proofErr w:type="spellStart"/>
      <w:r>
        <w:t>Electricity_Generation_Clean</w:t>
      </w:r>
      <w:proofErr w:type="spellEnd"/>
      <w:r>
        <w:t>'[Other Renewables (TWh)])</w:t>
      </w:r>
    </w:p>
    <w:p w14:paraId="7A11D2BD" w14:textId="77777777" w:rsidR="008A30CC" w:rsidRPr="008A30CC" w:rsidRDefault="008A30CC" w:rsidP="008A30CC">
      <w:r w:rsidRPr="008A30CC">
        <w:t xml:space="preserve">Renewable Share of Electricity (%) = </w:t>
      </w:r>
    </w:p>
    <w:p w14:paraId="18CE99DE" w14:textId="77777777" w:rsidR="008A30CC" w:rsidRPr="008A30CC" w:rsidRDefault="008A30CC" w:rsidP="008A30CC">
      <w:proofErr w:type="gramStart"/>
      <w:r w:rsidRPr="008A30CC">
        <w:t>DIVIDE(</w:t>
      </w:r>
      <w:proofErr w:type="gramEnd"/>
    </w:p>
    <w:p w14:paraId="48F1A134" w14:textId="77777777" w:rsidR="008A30CC" w:rsidRPr="008A30CC" w:rsidRDefault="008A30CC" w:rsidP="008A30CC">
      <w:r w:rsidRPr="008A30CC">
        <w:t>    [Total Renewables (TWh)],</w:t>
      </w:r>
    </w:p>
    <w:p w14:paraId="78C233A2" w14:textId="77777777" w:rsidR="008A30CC" w:rsidRPr="008A30CC" w:rsidRDefault="008A30CC" w:rsidP="008A30CC">
      <w:r w:rsidRPr="008A30CC">
        <w:t>    [Total Generation (TWh)],</w:t>
      </w:r>
    </w:p>
    <w:p w14:paraId="4D43D5B2" w14:textId="77777777" w:rsidR="008A30CC" w:rsidRPr="008A30CC" w:rsidRDefault="008A30CC" w:rsidP="008A30CC">
      <w:r w:rsidRPr="008A30CC">
        <w:t>    0</w:t>
      </w:r>
    </w:p>
    <w:p w14:paraId="3E69F3A4" w14:textId="77777777" w:rsidR="008A30CC" w:rsidRDefault="008A30CC" w:rsidP="008A30CC">
      <w:r w:rsidRPr="008A30CC">
        <w:t>) * 100</w:t>
      </w:r>
    </w:p>
    <w:p w14:paraId="4E9D8191" w14:textId="77777777" w:rsidR="008A30CC" w:rsidRDefault="008A30CC" w:rsidP="008A30CC">
      <w:pPr>
        <w:rPr>
          <w:b/>
          <w:bCs/>
        </w:rPr>
      </w:pPr>
      <w:r w:rsidRPr="008A30CC">
        <w:rPr>
          <w:b/>
          <w:bCs/>
        </w:rPr>
        <w:t>Total Electricity Generation (TWh)</w:t>
      </w:r>
    </w:p>
    <w:p w14:paraId="2DAD00FA" w14:textId="212CCC12" w:rsidR="008A30CC" w:rsidRPr="008A30CC" w:rsidRDefault="008A30CC" w:rsidP="008A30CC">
      <w:r w:rsidRPr="008A30CC">
        <w:t xml:space="preserve">Total Generation (TWh) = </w:t>
      </w:r>
    </w:p>
    <w:p w14:paraId="610B4F75" w14:textId="77777777" w:rsidR="008A30CC" w:rsidRPr="008A30CC" w:rsidRDefault="008A30CC" w:rsidP="008A30CC">
      <w:proofErr w:type="gramStart"/>
      <w:r w:rsidRPr="008A30CC">
        <w:t>SUMX(</w:t>
      </w:r>
      <w:proofErr w:type="gramEnd"/>
    </w:p>
    <w:p w14:paraId="09F43724" w14:textId="77777777" w:rsidR="008A30CC" w:rsidRPr="008A30CC" w:rsidRDefault="008A30CC" w:rsidP="008A30CC">
      <w:r w:rsidRPr="008A30CC">
        <w:t>    '</w:t>
      </w:r>
      <w:proofErr w:type="spellStart"/>
      <w:r w:rsidRPr="008A30CC">
        <w:t>Electricity_Generation_Clean</w:t>
      </w:r>
      <w:proofErr w:type="spellEnd"/>
      <w:r w:rsidRPr="008A30CC">
        <w:t>',</w:t>
      </w:r>
    </w:p>
    <w:p w14:paraId="78F40850" w14:textId="77777777" w:rsidR="008A30CC" w:rsidRPr="008A30CC" w:rsidRDefault="008A30CC" w:rsidP="008A30CC">
      <w:r w:rsidRPr="008A30CC">
        <w:t>    [Coal (TWh)] +</w:t>
      </w:r>
    </w:p>
    <w:p w14:paraId="44EFD3A8" w14:textId="77777777" w:rsidR="008A30CC" w:rsidRPr="008A30CC" w:rsidRDefault="008A30CC" w:rsidP="008A30CC">
      <w:r w:rsidRPr="008A30CC">
        <w:t>    [Gas (TWh)] +</w:t>
      </w:r>
    </w:p>
    <w:p w14:paraId="3F97B1C4" w14:textId="77777777" w:rsidR="008A30CC" w:rsidRPr="008A30CC" w:rsidRDefault="008A30CC" w:rsidP="008A30CC">
      <w:r w:rsidRPr="008A30CC">
        <w:t>    [Hydro (TWh)] +</w:t>
      </w:r>
    </w:p>
    <w:p w14:paraId="398B8EF6" w14:textId="77777777" w:rsidR="008A30CC" w:rsidRPr="008A30CC" w:rsidRDefault="008A30CC" w:rsidP="008A30CC">
      <w:r w:rsidRPr="008A30CC">
        <w:t>    [Solar (TWh)] +</w:t>
      </w:r>
    </w:p>
    <w:p w14:paraId="39F83647" w14:textId="77777777" w:rsidR="008A30CC" w:rsidRPr="008A30CC" w:rsidRDefault="008A30CC" w:rsidP="008A30CC">
      <w:r w:rsidRPr="008A30CC">
        <w:t>    [Oil (TWh)] +</w:t>
      </w:r>
    </w:p>
    <w:p w14:paraId="02472381" w14:textId="77777777" w:rsidR="008A30CC" w:rsidRPr="008A30CC" w:rsidRDefault="008A30CC" w:rsidP="008A30CC">
      <w:r w:rsidRPr="008A30CC">
        <w:lastRenderedPageBreak/>
        <w:t>    [Wind (TWh)] +</w:t>
      </w:r>
    </w:p>
    <w:p w14:paraId="7E29B9F1" w14:textId="77777777" w:rsidR="008A30CC" w:rsidRPr="008A30CC" w:rsidRDefault="008A30CC" w:rsidP="008A30CC">
      <w:r w:rsidRPr="008A30CC">
        <w:t>    [Bioenergy (TWh)] +</w:t>
      </w:r>
    </w:p>
    <w:p w14:paraId="21CF4798" w14:textId="77777777" w:rsidR="008A30CC" w:rsidRPr="008A30CC" w:rsidRDefault="008A30CC" w:rsidP="008A30CC">
      <w:r w:rsidRPr="008A30CC">
        <w:t>    [Other Renewables (TWh)]</w:t>
      </w:r>
    </w:p>
    <w:p w14:paraId="27FA5222" w14:textId="77777777" w:rsidR="008A30CC" w:rsidRDefault="008A30CC" w:rsidP="008A30CC">
      <w:r w:rsidRPr="008A30CC">
        <w:t>)</w:t>
      </w:r>
    </w:p>
    <w:p w14:paraId="5C5B786D" w14:textId="5D0F65E0" w:rsidR="008A30CC" w:rsidRPr="008A30CC" w:rsidRDefault="008A30CC" w:rsidP="008A30CC">
      <w:pPr>
        <w:rPr>
          <w:b/>
          <w:bCs/>
        </w:rPr>
      </w:pPr>
      <w:r w:rsidRPr="008A30CC">
        <w:rPr>
          <w:b/>
          <w:bCs/>
        </w:rPr>
        <w:t>Total Renewable Generation (TWh)</w:t>
      </w:r>
    </w:p>
    <w:p w14:paraId="4B10E3CB" w14:textId="77777777" w:rsidR="008A30CC" w:rsidRPr="008A30CC" w:rsidRDefault="008A30CC" w:rsidP="008A30CC">
      <w:r w:rsidRPr="008A30CC">
        <w:t xml:space="preserve">Total Renewables (TWh) = </w:t>
      </w:r>
    </w:p>
    <w:p w14:paraId="61FFD04A" w14:textId="77777777" w:rsidR="008A30CC" w:rsidRPr="008A30CC" w:rsidRDefault="008A30CC" w:rsidP="008A30CC">
      <w:proofErr w:type="gramStart"/>
      <w:r w:rsidRPr="008A30CC">
        <w:t>SUM(</w:t>
      </w:r>
      <w:proofErr w:type="gramEnd"/>
      <w:r w:rsidRPr="008A30CC">
        <w:t>'</w:t>
      </w:r>
      <w:proofErr w:type="spellStart"/>
      <w:r w:rsidRPr="008A30CC">
        <w:t>Electricity_Generation_Clean</w:t>
      </w:r>
      <w:proofErr w:type="spellEnd"/>
      <w:r w:rsidRPr="008A30CC">
        <w:t>'[Hydro (TWh)]) +</w:t>
      </w:r>
    </w:p>
    <w:p w14:paraId="2DE69627" w14:textId="77777777" w:rsidR="008A30CC" w:rsidRPr="008A30CC" w:rsidRDefault="008A30CC" w:rsidP="008A30CC">
      <w:proofErr w:type="gramStart"/>
      <w:r w:rsidRPr="008A30CC">
        <w:t>SUM(</w:t>
      </w:r>
      <w:proofErr w:type="gramEnd"/>
      <w:r w:rsidRPr="008A30CC">
        <w:t>'</w:t>
      </w:r>
      <w:proofErr w:type="spellStart"/>
      <w:r w:rsidRPr="008A30CC">
        <w:t>Electricity_Generation_Clean</w:t>
      </w:r>
      <w:proofErr w:type="spellEnd"/>
      <w:r w:rsidRPr="008A30CC">
        <w:t>'[Wind (TWh)]) +</w:t>
      </w:r>
    </w:p>
    <w:p w14:paraId="021B25E5" w14:textId="77777777" w:rsidR="008A30CC" w:rsidRPr="008A30CC" w:rsidRDefault="008A30CC" w:rsidP="008A30CC">
      <w:proofErr w:type="gramStart"/>
      <w:r w:rsidRPr="008A30CC">
        <w:t>SUM(</w:t>
      </w:r>
      <w:proofErr w:type="gramEnd"/>
      <w:r w:rsidRPr="008A30CC">
        <w:t>'</w:t>
      </w:r>
      <w:proofErr w:type="spellStart"/>
      <w:r w:rsidRPr="008A30CC">
        <w:t>Electricity_Generation_Clean</w:t>
      </w:r>
      <w:proofErr w:type="spellEnd"/>
      <w:r w:rsidRPr="008A30CC">
        <w:t>'[Solar (TWh)]) +</w:t>
      </w:r>
    </w:p>
    <w:p w14:paraId="66897FDB" w14:textId="77777777" w:rsidR="008A30CC" w:rsidRPr="008A30CC" w:rsidRDefault="008A30CC" w:rsidP="008A30CC">
      <w:proofErr w:type="gramStart"/>
      <w:r w:rsidRPr="008A30CC">
        <w:t>SUM(</w:t>
      </w:r>
      <w:proofErr w:type="gramEnd"/>
      <w:r w:rsidRPr="008A30CC">
        <w:t>'</w:t>
      </w:r>
      <w:proofErr w:type="spellStart"/>
      <w:r w:rsidRPr="008A30CC">
        <w:t>Electricity_Generation_Clean</w:t>
      </w:r>
      <w:proofErr w:type="spellEnd"/>
      <w:r w:rsidRPr="008A30CC">
        <w:t>'[Bioenergy (TWh)]) +</w:t>
      </w:r>
    </w:p>
    <w:p w14:paraId="43FAE135" w14:textId="77777777" w:rsidR="008A30CC" w:rsidRPr="008A30CC" w:rsidRDefault="008A30CC" w:rsidP="008A30CC">
      <w:proofErr w:type="gramStart"/>
      <w:r w:rsidRPr="008A30CC">
        <w:t>SUM(</w:t>
      </w:r>
      <w:proofErr w:type="gramEnd"/>
      <w:r w:rsidRPr="008A30CC">
        <w:t>'</w:t>
      </w:r>
      <w:proofErr w:type="spellStart"/>
      <w:r w:rsidRPr="008A30CC">
        <w:t>Electricity_Generation_Clean</w:t>
      </w:r>
      <w:proofErr w:type="spellEnd"/>
      <w:r w:rsidRPr="008A30CC">
        <w:t>'[Other Renewables (TWh)])</w:t>
      </w:r>
    </w:p>
    <w:p w14:paraId="0A9E8746" w14:textId="77777777" w:rsidR="008A30CC" w:rsidRPr="008A30CC" w:rsidRDefault="008A30CC" w:rsidP="008A30CC"/>
    <w:p w14:paraId="0DA76000" w14:textId="77777777" w:rsidR="008A30CC" w:rsidRPr="004517AC" w:rsidRDefault="008A30CC" w:rsidP="008A30CC"/>
    <w:p w14:paraId="0E36837D" w14:textId="77777777" w:rsidR="00C6788C" w:rsidRDefault="00C6788C" w:rsidP="00C6788C"/>
    <w:p w14:paraId="44BC63C6" w14:textId="77777777" w:rsidR="00C6788C" w:rsidRDefault="00C6788C" w:rsidP="00C6788C"/>
    <w:p w14:paraId="347AD64F" w14:textId="77777777" w:rsidR="00C6788C" w:rsidRDefault="00C6788C" w:rsidP="00C6788C"/>
    <w:p w14:paraId="2753E7BA" w14:textId="77777777" w:rsidR="00C6788C" w:rsidRDefault="00C6788C" w:rsidP="00C6788C"/>
    <w:p w14:paraId="2CA44607" w14:textId="77777777" w:rsidR="00C6788C" w:rsidRDefault="00C6788C" w:rsidP="00C6788C"/>
    <w:p w14:paraId="0E56C0E1" w14:textId="77777777" w:rsidR="00C6788C" w:rsidRDefault="00C6788C" w:rsidP="00C6788C"/>
    <w:p w14:paraId="6E9F1868" w14:textId="77777777" w:rsidR="00C6788C" w:rsidRDefault="00C6788C" w:rsidP="00C6788C"/>
    <w:p w14:paraId="6785EE9F" w14:textId="77777777" w:rsidR="00C6788C" w:rsidRDefault="00C6788C" w:rsidP="00C6788C"/>
    <w:p w14:paraId="29E7B8B9" w14:textId="77777777" w:rsidR="00C6788C" w:rsidRDefault="00C6788C" w:rsidP="00C6788C"/>
    <w:p w14:paraId="3E0CB810" w14:textId="77777777" w:rsidR="00C6788C" w:rsidRDefault="00C6788C" w:rsidP="00C6788C"/>
    <w:p w14:paraId="3B8D4D0A" w14:textId="77777777" w:rsidR="0016250B" w:rsidRDefault="0016250B" w:rsidP="00C6788C"/>
    <w:p w14:paraId="536D2D01" w14:textId="77777777" w:rsidR="004517AC" w:rsidRDefault="004517AC" w:rsidP="00C6788C"/>
    <w:p w14:paraId="0C236188" w14:textId="77777777" w:rsidR="004517AC" w:rsidRDefault="004517AC" w:rsidP="00C6788C"/>
    <w:p w14:paraId="62A672C2" w14:textId="77777777" w:rsidR="004517AC" w:rsidRDefault="004517AC" w:rsidP="00C6788C"/>
    <w:p w14:paraId="18A5228C" w14:textId="77777777" w:rsidR="004517AC" w:rsidRDefault="004517AC" w:rsidP="00C6788C"/>
    <w:p w14:paraId="194A4D24" w14:textId="77777777" w:rsidR="004517AC" w:rsidRDefault="004517AC" w:rsidP="00C6788C"/>
    <w:p w14:paraId="69C8E78A" w14:textId="77777777" w:rsidR="004517AC" w:rsidRDefault="004517AC" w:rsidP="00C6788C"/>
    <w:p w14:paraId="6EFF5460" w14:textId="77777777" w:rsidR="00050EAF" w:rsidRDefault="00050EAF" w:rsidP="00C6788C"/>
    <w:p w14:paraId="740DC7D3" w14:textId="77777777" w:rsidR="00050EAF" w:rsidRDefault="00050EAF" w:rsidP="00C6788C"/>
    <w:p w14:paraId="71DCD775" w14:textId="77777777" w:rsidR="00050EAF" w:rsidRDefault="00050EAF" w:rsidP="00C6788C"/>
    <w:p w14:paraId="6240D03E" w14:textId="77777777" w:rsidR="00050EAF" w:rsidRDefault="00050EAF" w:rsidP="00C6788C"/>
    <w:p w14:paraId="1A334932" w14:textId="77777777" w:rsidR="00050EAF" w:rsidRPr="00C6788C" w:rsidRDefault="00050EAF" w:rsidP="00C6788C"/>
    <w:p w14:paraId="26922339" w14:textId="7AFA1AAA" w:rsidR="00D34B27" w:rsidRDefault="00D34B27" w:rsidP="00D34B27">
      <w:pPr>
        <w:pStyle w:val="Heading2"/>
      </w:pPr>
      <w:bookmarkStart w:id="21" w:name="_Toc198903997"/>
      <w:r>
        <w:t>References</w:t>
      </w:r>
      <w:bookmarkEnd w:id="21"/>
    </w:p>
    <w:p w14:paraId="09793110" w14:textId="608789A5" w:rsidR="00DF7242" w:rsidRPr="004423E9" w:rsidRDefault="00D34B27" w:rsidP="00E45D1F">
      <w:r w:rsidRPr="004423E9">
        <w:t xml:space="preserve">Nordic Statistics. 2024. </w:t>
      </w:r>
      <w:r w:rsidR="004423E9" w:rsidRPr="004423E9">
        <w:t>“</w:t>
      </w:r>
      <w:r w:rsidRPr="004423E9">
        <w:t>The 5 Large Nordic Countries All Met the EU’s 2030 Renewable Energy Target in 2023</w:t>
      </w:r>
      <w:r w:rsidR="004423E9" w:rsidRPr="004423E9">
        <w:t>”</w:t>
      </w:r>
      <w:r w:rsidRPr="004423E9">
        <w:t>. Accessed May 18, 2025.</w:t>
      </w:r>
      <w:r w:rsidR="00E45D1F">
        <w:t xml:space="preserve"> </w:t>
      </w:r>
      <w:hyperlink r:id="rId11" w:history="1">
        <w:r w:rsidR="00E45D1F" w:rsidRPr="00BD0B4C">
          <w:rPr>
            <w:rStyle w:val="Hyperlink"/>
          </w:rPr>
          <w:t>https://www.nordicstatistics.org/news/the-5-large-nordic-countries-all-met-the-eus-2030-renewable-energy-target-in-2023/</w:t>
        </w:r>
      </w:hyperlink>
    </w:p>
    <w:p w14:paraId="7CDD0188" w14:textId="1AFBEF70" w:rsidR="00DF7242" w:rsidRDefault="00DF7242" w:rsidP="00E45D1F">
      <w:r w:rsidRPr="00DF7242">
        <w:t xml:space="preserve">Nordisk Energiforskning. 2010. </w:t>
      </w:r>
      <w:r w:rsidR="004423E9" w:rsidRPr="004423E9">
        <w:t>“</w:t>
      </w:r>
      <w:r w:rsidRPr="00DF7242">
        <w:t>Nordic Electricity Supply and Demand in a Changing Climate.</w:t>
      </w:r>
      <w:r w:rsidR="004423E9" w:rsidRPr="004423E9">
        <w:t>”</w:t>
      </w:r>
      <w:r w:rsidRPr="00DF7242">
        <w:t xml:space="preserve"> Accessed</w:t>
      </w:r>
      <w:r w:rsidR="0000387D">
        <w:t xml:space="preserve"> </w:t>
      </w:r>
      <w:r w:rsidRPr="00DF7242">
        <w:t>Ma</w:t>
      </w:r>
      <w:r w:rsidR="00565AD3" w:rsidRPr="004423E9">
        <w:t>y</w:t>
      </w:r>
      <w:r w:rsidR="0000387D">
        <w:t xml:space="preserve"> </w:t>
      </w:r>
      <w:r w:rsidR="00565AD3" w:rsidRPr="004423E9">
        <w:t>19</w:t>
      </w:r>
      <w:r w:rsidRPr="00DF7242">
        <w:t>,</w:t>
      </w:r>
      <w:r w:rsidR="0000387D">
        <w:t xml:space="preserve"> </w:t>
      </w:r>
      <w:r w:rsidRPr="00DF7242">
        <w:t>2025.</w:t>
      </w:r>
      <w:r w:rsidR="0000387D">
        <w:t xml:space="preserve"> </w:t>
      </w:r>
      <w:hyperlink r:id="rId12" w:history="1">
        <w:r w:rsidR="00E45D1F" w:rsidRPr="00DF7242">
          <w:rPr>
            <w:rStyle w:val="Hyperlink"/>
          </w:rPr>
          <w:t>https://www.ea-energianalyse.dk/wp-content/uploads/2020/02/706_nordic_electricity_supply_and_demand_in_changing_climate.pdf</w:t>
        </w:r>
      </w:hyperlink>
      <w:r w:rsidRPr="00DF7242">
        <w:t>.</w:t>
      </w:r>
    </w:p>
    <w:p w14:paraId="0AE57D3F" w14:textId="7F51E339" w:rsidR="00A51959" w:rsidRPr="0000387D" w:rsidRDefault="00A51959" w:rsidP="00E45D1F">
      <w:proofErr w:type="spellStart"/>
      <w:r w:rsidRPr="0000387D">
        <w:t>Skjærseth</w:t>
      </w:r>
      <w:proofErr w:type="spellEnd"/>
      <w:r w:rsidRPr="0000387D">
        <w:t>, Jon Birger, Teis Hansen, Jakob Donner-</w:t>
      </w:r>
      <w:proofErr w:type="spellStart"/>
      <w:r w:rsidRPr="0000387D">
        <w:t>Amnell</w:t>
      </w:r>
      <w:proofErr w:type="spellEnd"/>
      <w:r w:rsidRPr="0000387D">
        <w:t xml:space="preserve">, Jens Hanson, Tor Håkon Jackson </w:t>
      </w:r>
      <w:proofErr w:type="spellStart"/>
      <w:r w:rsidRPr="0000387D">
        <w:t>Inderberg</w:t>
      </w:r>
      <w:proofErr w:type="spellEnd"/>
      <w:r w:rsidRPr="0000387D">
        <w:t xml:space="preserve">, Helle Ørsted Nielsen, Birgitte Nygaard, and Markus Steen. 2023. “Norway.” In Wind Power Policies and Diffusion in the Nordic Countries, 79–101. Cham: Springer. </w:t>
      </w:r>
      <w:hyperlink r:id="rId13" w:tgtFrame="_new" w:history="1">
        <w:r w:rsidRPr="0000387D">
          <w:rPr>
            <w:rStyle w:val="Hyperlink"/>
          </w:rPr>
          <w:t>https://doi.org/10.1007/978-3-031-34186-1_5</w:t>
        </w:r>
      </w:hyperlink>
    </w:p>
    <w:p w14:paraId="125563B3" w14:textId="667706EF" w:rsidR="0000387D" w:rsidRPr="0000387D" w:rsidRDefault="0000387D" w:rsidP="00E45D1F">
      <w:r w:rsidRPr="0000387D">
        <w:t xml:space="preserve">International Energy Agency. 2022. Norway 2022: Energy Policy Review. Accessed May 23, 2025. </w:t>
      </w:r>
      <w:hyperlink r:id="rId14" w:history="1">
        <w:r w:rsidRPr="0000387D">
          <w:rPr>
            <w:rStyle w:val="Hyperlink"/>
          </w:rPr>
          <w:t>https://www.iea.org/reports/norway-2022</w:t>
        </w:r>
      </w:hyperlink>
    </w:p>
    <w:p w14:paraId="70DE7EB3" w14:textId="16982959" w:rsidR="0000387D" w:rsidRPr="0000387D" w:rsidRDefault="0000387D" w:rsidP="00E45D1F">
      <w:r w:rsidRPr="0000387D">
        <w:t xml:space="preserve">Nordic Energy Research. 2015. “Renewables and Nuclear – Sweden.” Accessed May 23, 2025. </w:t>
      </w:r>
      <w:hyperlink r:id="rId15" w:history="1">
        <w:r w:rsidRPr="0000387D">
          <w:rPr>
            <w:rStyle w:val="Hyperlink"/>
          </w:rPr>
          <w:t>https://www.nordicenergy.org/figure/a-third-renewable-half-co2-free-but-oil-still-the-largest-energy-source/renewables-and-nuclear/</w:t>
        </w:r>
      </w:hyperlink>
    </w:p>
    <w:p w14:paraId="6098D977" w14:textId="66F315CC" w:rsidR="0016250B" w:rsidRPr="0000387D" w:rsidRDefault="0000387D" w:rsidP="00E45D1F">
      <w:r w:rsidRPr="0000387D">
        <w:t xml:space="preserve">RTE News. 2018. “Denmark on Track to Have 50% Renewable Energy by 2030.” Accessed May 23, 2025. </w:t>
      </w:r>
      <w:hyperlink r:id="rId16" w:history="1">
        <w:r w:rsidRPr="0000387D">
          <w:rPr>
            <w:rStyle w:val="Hyperlink"/>
          </w:rPr>
          <w:t>https://www.rte.ie/news/newslens/2018/0111/932573-denmark-wind-farm/</w:t>
        </w:r>
      </w:hyperlink>
    </w:p>
    <w:p w14:paraId="177EC88F" w14:textId="77777777" w:rsidR="0000387D" w:rsidRDefault="0000387D" w:rsidP="0000387D"/>
    <w:p w14:paraId="25B12EA9" w14:textId="77777777" w:rsidR="00DF7242" w:rsidRPr="00D34B27" w:rsidRDefault="00DF7242" w:rsidP="00D34B27"/>
    <w:sectPr w:rsidR="00DF7242" w:rsidRPr="00D34B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B6854"/>
    <w:multiLevelType w:val="hybridMultilevel"/>
    <w:tmpl w:val="744E79FC"/>
    <w:lvl w:ilvl="0" w:tplc="7D64ED64">
      <w:start w:val="1"/>
      <w:numFmt w:val="bullet"/>
      <w:lvlText w:val=""/>
      <w:lvlJc w:val="left"/>
      <w:pPr>
        <w:ind w:left="720" w:hanging="360"/>
      </w:pPr>
      <w:rPr>
        <w:rFonts w:ascii="Wingdings" w:eastAsia="Times New Roman" w:hAnsi="Wingdings"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C54C20"/>
    <w:multiLevelType w:val="hybridMultilevel"/>
    <w:tmpl w:val="5AC0E60E"/>
    <w:lvl w:ilvl="0" w:tplc="595CB51E">
      <w:numFmt w:val="bullet"/>
      <w:lvlText w:val="-"/>
      <w:lvlJc w:val="left"/>
      <w:pPr>
        <w:ind w:left="839" w:hanging="360"/>
      </w:pPr>
      <w:rPr>
        <w:rFonts w:ascii="Arial" w:eastAsia="Arial" w:hAnsi="Arial" w:cs="Arial" w:hint="default"/>
        <w:b w:val="0"/>
        <w:bCs w:val="0"/>
        <w:i w:val="0"/>
        <w:iCs w:val="0"/>
        <w:w w:val="99"/>
        <w:sz w:val="20"/>
        <w:szCs w:val="20"/>
        <w:lang w:val="en-US" w:eastAsia="en-US" w:bidi="ar-SA"/>
      </w:rPr>
    </w:lvl>
    <w:lvl w:ilvl="1" w:tplc="DD349D3C">
      <w:numFmt w:val="bullet"/>
      <w:lvlText w:val="•"/>
      <w:lvlJc w:val="left"/>
      <w:pPr>
        <w:ind w:left="1682" w:hanging="360"/>
      </w:pPr>
      <w:rPr>
        <w:lang w:val="en-US" w:eastAsia="en-US" w:bidi="ar-SA"/>
      </w:rPr>
    </w:lvl>
    <w:lvl w:ilvl="2" w:tplc="8716EA3A">
      <w:numFmt w:val="bullet"/>
      <w:lvlText w:val="•"/>
      <w:lvlJc w:val="left"/>
      <w:pPr>
        <w:ind w:left="2525" w:hanging="360"/>
      </w:pPr>
      <w:rPr>
        <w:lang w:val="en-US" w:eastAsia="en-US" w:bidi="ar-SA"/>
      </w:rPr>
    </w:lvl>
    <w:lvl w:ilvl="3" w:tplc="6CD47EEC">
      <w:numFmt w:val="bullet"/>
      <w:lvlText w:val="•"/>
      <w:lvlJc w:val="left"/>
      <w:pPr>
        <w:ind w:left="3367" w:hanging="360"/>
      </w:pPr>
      <w:rPr>
        <w:lang w:val="en-US" w:eastAsia="en-US" w:bidi="ar-SA"/>
      </w:rPr>
    </w:lvl>
    <w:lvl w:ilvl="4" w:tplc="821835A4">
      <w:numFmt w:val="bullet"/>
      <w:lvlText w:val="•"/>
      <w:lvlJc w:val="left"/>
      <w:pPr>
        <w:ind w:left="4210" w:hanging="360"/>
      </w:pPr>
      <w:rPr>
        <w:lang w:val="en-US" w:eastAsia="en-US" w:bidi="ar-SA"/>
      </w:rPr>
    </w:lvl>
    <w:lvl w:ilvl="5" w:tplc="3E84B6CE">
      <w:numFmt w:val="bullet"/>
      <w:lvlText w:val="•"/>
      <w:lvlJc w:val="left"/>
      <w:pPr>
        <w:ind w:left="5053" w:hanging="360"/>
      </w:pPr>
      <w:rPr>
        <w:lang w:val="en-US" w:eastAsia="en-US" w:bidi="ar-SA"/>
      </w:rPr>
    </w:lvl>
    <w:lvl w:ilvl="6" w:tplc="9BD25884">
      <w:numFmt w:val="bullet"/>
      <w:lvlText w:val="•"/>
      <w:lvlJc w:val="left"/>
      <w:pPr>
        <w:ind w:left="5895" w:hanging="360"/>
      </w:pPr>
      <w:rPr>
        <w:lang w:val="en-US" w:eastAsia="en-US" w:bidi="ar-SA"/>
      </w:rPr>
    </w:lvl>
    <w:lvl w:ilvl="7" w:tplc="2BD05870">
      <w:numFmt w:val="bullet"/>
      <w:lvlText w:val="•"/>
      <w:lvlJc w:val="left"/>
      <w:pPr>
        <w:ind w:left="6738" w:hanging="360"/>
      </w:pPr>
      <w:rPr>
        <w:lang w:val="en-US" w:eastAsia="en-US" w:bidi="ar-SA"/>
      </w:rPr>
    </w:lvl>
    <w:lvl w:ilvl="8" w:tplc="1882A676">
      <w:numFmt w:val="bullet"/>
      <w:lvlText w:val="•"/>
      <w:lvlJc w:val="left"/>
      <w:pPr>
        <w:ind w:left="7581" w:hanging="360"/>
      </w:pPr>
      <w:rPr>
        <w:lang w:val="en-US" w:eastAsia="en-US" w:bidi="ar-SA"/>
      </w:rPr>
    </w:lvl>
  </w:abstractNum>
  <w:abstractNum w:abstractNumId="2" w15:restartNumberingAfterBreak="0">
    <w:nsid w:val="5D37499B"/>
    <w:multiLevelType w:val="multilevel"/>
    <w:tmpl w:val="13AE56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433F6"/>
    <w:multiLevelType w:val="multilevel"/>
    <w:tmpl w:val="13AE56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D2E71"/>
    <w:multiLevelType w:val="hybridMultilevel"/>
    <w:tmpl w:val="C0B442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57A5529"/>
    <w:multiLevelType w:val="multilevel"/>
    <w:tmpl w:val="13AE56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E564C"/>
    <w:multiLevelType w:val="hybridMultilevel"/>
    <w:tmpl w:val="CA3AABCE"/>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0656816">
    <w:abstractNumId w:val="1"/>
  </w:num>
  <w:num w:numId="2" w16cid:durableId="1448771223">
    <w:abstractNumId w:val="0"/>
  </w:num>
  <w:num w:numId="3" w16cid:durableId="111364923">
    <w:abstractNumId w:val="2"/>
  </w:num>
  <w:num w:numId="4" w16cid:durableId="1132093612">
    <w:abstractNumId w:val="4"/>
  </w:num>
  <w:num w:numId="5" w16cid:durableId="1622303402">
    <w:abstractNumId w:val="3"/>
  </w:num>
  <w:num w:numId="6" w16cid:durableId="1207914353">
    <w:abstractNumId w:val="5"/>
  </w:num>
  <w:num w:numId="7" w16cid:durableId="2045252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FA"/>
    <w:rsid w:val="0000387D"/>
    <w:rsid w:val="0001070F"/>
    <w:rsid w:val="0001403C"/>
    <w:rsid w:val="000351BB"/>
    <w:rsid w:val="00050EAF"/>
    <w:rsid w:val="00066E4C"/>
    <w:rsid w:val="00087B4E"/>
    <w:rsid w:val="000B4C9F"/>
    <w:rsid w:val="000C1059"/>
    <w:rsid w:val="000F0518"/>
    <w:rsid w:val="00116CB3"/>
    <w:rsid w:val="00150BC0"/>
    <w:rsid w:val="0016250B"/>
    <w:rsid w:val="0019166E"/>
    <w:rsid w:val="00200E4E"/>
    <w:rsid w:val="00201816"/>
    <w:rsid w:val="0021552F"/>
    <w:rsid w:val="00257FBC"/>
    <w:rsid w:val="0027045E"/>
    <w:rsid w:val="002F76FB"/>
    <w:rsid w:val="003310C8"/>
    <w:rsid w:val="003323BA"/>
    <w:rsid w:val="00337CFA"/>
    <w:rsid w:val="0034410A"/>
    <w:rsid w:val="00366B76"/>
    <w:rsid w:val="00375C25"/>
    <w:rsid w:val="003839D0"/>
    <w:rsid w:val="00394930"/>
    <w:rsid w:val="003B4C17"/>
    <w:rsid w:val="003C22D5"/>
    <w:rsid w:val="003D7DCC"/>
    <w:rsid w:val="003F76FA"/>
    <w:rsid w:val="00420B18"/>
    <w:rsid w:val="00421B06"/>
    <w:rsid w:val="00441AFC"/>
    <w:rsid w:val="004423E9"/>
    <w:rsid w:val="004517AC"/>
    <w:rsid w:val="00456883"/>
    <w:rsid w:val="0048391E"/>
    <w:rsid w:val="004A12AA"/>
    <w:rsid w:val="004A30D6"/>
    <w:rsid w:val="004A4B5D"/>
    <w:rsid w:val="004A6D17"/>
    <w:rsid w:val="00527696"/>
    <w:rsid w:val="005313D3"/>
    <w:rsid w:val="00565AD3"/>
    <w:rsid w:val="005D341D"/>
    <w:rsid w:val="005E0307"/>
    <w:rsid w:val="005F0F86"/>
    <w:rsid w:val="0069743F"/>
    <w:rsid w:val="006C5070"/>
    <w:rsid w:val="006F0699"/>
    <w:rsid w:val="006F354D"/>
    <w:rsid w:val="00713B09"/>
    <w:rsid w:val="0074157A"/>
    <w:rsid w:val="00752927"/>
    <w:rsid w:val="007578B1"/>
    <w:rsid w:val="0076202D"/>
    <w:rsid w:val="00762152"/>
    <w:rsid w:val="007932B7"/>
    <w:rsid w:val="007B5A66"/>
    <w:rsid w:val="007E63C2"/>
    <w:rsid w:val="007E7C85"/>
    <w:rsid w:val="007F55A7"/>
    <w:rsid w:val="00854AA4"/>
    <w:rsid w:val="00860FBB"/>
    <w:rsid w:val="00887D36"/>
    <w:rsid w:val="008914F5"/>
    <w:rsid w:val="008A30CC"/>
    <w:rsid w:val="008C46C5"/>
    <w:rsid w:val="008D4E6D"/>
    <w:rsid w:val="00981A7D"/>
    <w:rsid w:val="009913B5"/>
    <w:rsid w:val="009D0A90"/>
    <w:rsid w:val="009F68A9"/>
    <w:rsid w:val="00A01313"/>
    <w:rsid w:val="00A015D2"/>
    <w:rsid w:val="00A13287"/>
    <w:rsid w:val="00A3351C"/>
    <w:rsid w:val="00A35A2A"/>
    <w:rsid w:val="00A51959"/>
    <w:rsid w:val="00A66921"/>
    <w:rsid w:val="00A722F5"/>
    <w:rsid w:val="00A83C0D"/>
    <w:rsid w:val="00B04CAF"/>
    <w:rsid w:val="00B0733E"/>
    <w:rsid w:val="00B21B47"/>
    <w:rsid w:val="00B56098"/>
    <w:rsid w:val="00B77AF7"/>
    <w:rsid w:val="00B81040"/>
    <w:rsid w:val="00B8468B"/>
    <w:rsid w:val="00B94BC8"/>
    <w:rsid w:val="00BA4906"/>
    <w:rsid w:val="00BE2567"/>
    <w:rsid w:val="00BE49D7"/>
    <w:rsid w:val="00BF768A"/>
    <w:rsid w:val="00C03A5C"/>
    <w:rsid w:val="00C03B5A"/>
    <w:rsid w:val="00C25FFC"/>
    <w:rsid w:val="00C2623F"/>
    <w:rsid w:val="00C631FE"/>
    <w:rsid w:val="00C6788C"/>
    <w:rsid w:val="00C75AB6"/>
    <w:rsid w:val="00C81EA6"/>
    <w:rsid w:val="00CA2C2F"/>
    <w:rsid w:val="00D22809"/>
    <w:rsid w:val="00D34B27"/>
    <w:rsid w:val="00D42EEA"/>
    <w:rsid w:val="00DA7A82"/>
    <w:rsid w:val="00DA7EF3"/>
    <w:rsid w:val="00DF7242"/>
    <w:rsid w:val="00E07CC8"/>
    <w:rsid w:val="00E4471C"/>
    <w:rsid w:val="00E45D1F"/>
    <w:rsid w:val="00E601F8"/>
    <w:rsid w:val="00E73E2C"/>
    <w:rsid w:val="00E8305F"/>
    <w:rsid w:val="00E91EEB"/>
    <w:rsid w:val="00E97ED9"/>
    <w:rsid w:val="00EB4E80"/>
    <w:rsid w:val="00EF3F7C"/>
    <w:rsid w:val="00EF48C9"/>
    <w:rsid w:val="00F338D2"/>
    <w:rsid w:val="00F56499"/>
    <w:rsid w:val="00F57230"/>
    <w:rsid w:val="00F6526E"/>
    <w:rsid w:val="00F82E95"/>
    <w:rsid w:val="00F85108"/>
    <w:rsid w:val="00FC34AA"/>
    <w:rsid w:val="00FD62CB"/>
    <w:rsid w:val="00FE77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CC124"/>
  <w15:chartTrackingRefBased/>
  <w15:docId w15:val="{6F25CB35-E1D9-436F-BE23-FC5BD6F8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CFA"/>
    <w:pPr>
      <w:spacing w:after="160" w:line="259" w:lineRule="auto"/>
    </w:pPr>
    <w:rPr>
      <w:rFonts w:eastAsiaTheme="minorEastAsia"/>
      <w:sz w:val="22"/>
      <w:szCs w:val="28"/>
      <w:lang w:eastAsia="zh-CN" w:bidi="th-TH"/>
    </w:rPr>
  </w:style>
  <w:style w:type="paragraph" w:styleId="Heading1">
    <w:name w:val="heading 1"/>
    <w:basedOn w:val="Normal"/>
    <w:next w:val="Normal"/>
    <w:link w:val="Heading1Char"/>
    <w:uiPriority w:val="9"/>
    <w:qFormat/>
    <w:rsid w:val="0074157A"/>
    <w:pPr>
      <w:keepNext/>
      <w:keepLines/>
      <w:spacing w:before="240" w:after="0"/>
      <w:outlineLvl w:val="0"/>
    </w:pPr>
    <w:rPr>
      <w:rFonts w:asciiTheme="majorHAnsi" w:eastAsiaTheme="majorEastAsia" w:hAnsiTheme="majorHAnsi" w:cs="Angsana New"/>
      <w:color w:val="2F5496" w:themeColor="accent1" w:themeShade="BF"/>
      <w:sz w:val="32"/>
      <w:szCs w:val="40"/>
    </w:rPr>
  </w:style>
  <w:style w:type="paragraph" w:styleId="Heading2">
    <w:name w:val="heading 2"/>
    <w:basedOn w:val="Normal"/>
    <w:next w:val="Normal"/>
    <w:link w:val="Heading2Char"/>
    <w:uiPriority w:val="9"/>
    <w:unhideWhenUsed/>
    <w:qFormat/>
    <w:rsid w:val="00E07CC8"/>
    <w:pPr>
      <w:keepNext/>
      <w:keepLines/>
      <w:spacing w:before="40" w:after="0"/>
      <w:outlineLvl w:val="1"/>
    </w:pPr>
    <w:rPr>
      <w:rFonts w:asciiTheme="majorHAnsi" w:eastAsiaTheme="majorEastAsia" w:hAnsiTheme="majorHAnsi" w:cs="Angsana New"/>
      <w:color w:val="2F5496" w:themeColor="accent1" w:themeShade="BF"/>
      <w:sz w:val="26"/>
      <w:szCs w:val="33"/>
    </w:rPr>
  </w:style>
  <w:style w:type="paragraph" w:styleId="Heading3">
    <w:name w:val="heading 3"/>
    <w:basedOn w:val="Normal"/>
    <w:next w:val="Normal"/>
    <w:link w:val="Heading3Char"/>
    <w:uiPriority w:val="9"/>
    <w:unhideWhenUsed/>
    <w:qFormat/>
    <w:rsid w:val="00D42EEA"/>
    <w:pPr>
      <w:keepNext/>
      <w:keepLines/>
      <w:spacing w:before="40" w:after="0"/>
      <w:outlineLvl w:val="2"/>
    </w:pPr>
    <w:rPr>
      <w:rFonts w:asciiTheme="majorHAnsi" w:eastAsiaTheme="majorEastAsia" w:hAnsiTheme="majorHAnsi" w:cs="Angsana New"/>
      <w:color w:val="1F3763" w:themeColor="accent1" w:themeShade="7F"/>
      <w:sz w:val="24"/>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7CFA"/>
    <w:rPr>
      <w:color w:val="0563C1" w:themeColor="hyperlink"/>
      <w:u w:val="single"/>
    </w:rPr>
  </w:style>
  <w:style w:type="character" w:customStyle="1" w:styleId="apple-converted-space">
    <w:name w:val="apple-converted-space"/>
    <w:basedOn w:val="DefaultParagraphFont"/>
    <w:rsid w:val="00337CFA"/>
  </w:style>
  <w:style w:type="character" w:styleId="FollowedHyperlink">
    <w:name w:val="FollowedHyperlink"/>
    <w:basedOn w:val="DefaultParagraphFont"/>
    <w:uiPriority w:val="99"/>
    <w:semiHidden/>
    <w:unhideWhenUsed/>
    <w:rsid w:val="00337CFA"/>
    <w:rPr>
      <w:color w:val="954F72" w:themeColor="followedHyperlink"/>
      <w:u w:val="single"/>
    </w:rPr>
  </w:style>
  <w:style w:type="paragraph" w:styleId="ListParagraph">
    <w:name w:val="List Paragraph"/>
    <w:basedOn w:val="Normal"/>
    <w:uiPriority w:val="34"/>
    <w:qFormat/>
    <w:rsid w:val="00C2623F"/>
    <w:pPr>
      <w:ind w:left="720"/>
      <w:contextualSpacing/>
    </w:pPr>
    <w:rPr>
      <w:rFonts w:cs="Angsana New"/>
    </w:rPr>
  </w:style>
  <w:style w:type="character" w:customStyle="1" w:styleId="Heading2Char">
    <w:name w:val="Heading 2 Char"/>
    <w:basedOn w:val="DefaultParagraphFont"/>
    <w:link w:val="Heading2"/>
    <w:uiPriority w:val="9"/>
    <w:rsid w:val="00E07CC8"/>
    <w:rPr>
      <w:rFonts w:asciiTheme="majorHAnsi" w:eastAsiaTheme="majorEastAsia" w:hAnsiTheme="majorHAnsi" w:cs="Angsana New"/>
      <w:color w:val="2F5496" w:themeColor="accent1" w:themeShade="BF"/>
      <w:sz w:val="26"/>
      <w:szCs w:val="33"/>
      <w:lang w:eastAsia="zh-CN" w:bidi="th-TH"/>
    </w:rPr>
  </w:style>
  <w:style w:type="character" w:customStyle="1" w:styleId="Heading3Char">
    <w:name w:val="Heading 3 Char"/>
    <w:basedOn w:val="DefaultParagraphFont"/>
    <w:link w:val="Heading3"/>
    <w:uiPriority w:val="9"/>
    <w:rsid w:val="00D42EEA"/>
    <w:rPr>
      <w:rFonts w:asciiTheme="majorHAnsi" w:eastAsiaTheme="majorEastAsia" w:hAnsiTheme="majorHAnsi" w:cs="Angsana New"/>
      <w:color w:val="1F3763" w:themeColor="accent1" w:themeShade="7F"/>
      <w:szCs w:val="30"/>
      <w:lang w:eastAsia="zh-CN" w:bidi="th-TH"/>
    </w:rPr>
  </w:style>
  <w:style w:type="paragraph" w:styleId="Caption">
    <w:name w:val="caption"/>
    <w:basedOn w:val="Normal"/>
    <w:next w:val="Normal"/>
    <w:uiPriority w:val="35"/>
    <w:unhideWhenUsed/>
    <w:qFormat/>
    <w:rsid w:val="003323BA"/>
    <w:pPr>
      <w:spacing w:after="200" w:line="240" w:lineRule="auto"/>
    </w:pPr>
    <w:rPr>
      <w:rFonts w:cs="Angsana New"/>
      <w:i/>
      <w:iCs/>
      <w:color w:val="44546A" w:themeColor="text2"/>
      <w:sz w:val="18"/>
      <w:szCs w:val="22"/>
    </w:rPr>
  </w:style>
  <w:style w:type="character" w:styleId="UnresolvedMention">
    <w:name w:val="Unresolved Mention"/>
    <w:basedOn w:val="DefaultParagraphFont"/>
    <w:uiPriority w:val="99"/>
    <w:semiHidden/>
    <w:unhideWhenUsed/>
    <w:rsid w:val="00DF7242"/>
    <w:rPr>
      <w:color w:val="605E5C"/>
      <w:shd w:val="clear" w:color="auto" w:fill="E1DFDD"/>
    </w:rPr>
  </w:style>
  <w:style w:type="character" w:customStyle="1" w:styleId="Heading1Char">
    <w:name w:val="Heading 1 Char"/>
    <w:basedOn w:val="DefaultParagraphFont"/>
    <w:link w:val="Heading1"/>
    <w:uiPriority w:val="9"/>
    <w:rsid w:val="0074157A"/>
    <w:rPr>
      <w:rFonts w:asciiTheme="majorHAnsi" w:eastAsiaTheme="majorEastAsia" w:hAnsiTheme="majorHAnsi" w:cs="Angsana New"/>
      <w:color w:val="2F5496" w:themeColor="accent1" w:themeShade="BF"/>
      <w:sz w:val="32"/>
      <w:szCs w:val="40"/>
      <w:lang w:eastAsia="zh-CN" w:bidi="th-TH"/>
    </w:rPr>
  </w:style>
  <w:style w:type="table" w:styleId="TableGrid">
    <w:name w:val="Table Grid"/>
    <w:basedOn w:val="TableNormal"/>
    <w:uiPriority w:val="39"/>
    <w:rsid w:val="004517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0FBB"/>
    <w:pPr>
      <w:outlineLvl w:val="9"/>
    </w:pPr>
    <w:rPr>
      <w:rFonts w:cstheme="majorBidi"/>
      <w:kern w:val="0"/>
      <w:szCs w:val="32"/>
      <w:lang w:val="en-US" w:eastAsia="en-US" w:bidi="ar-SA"/>
      <w14:ligatures w14:val="none"/>
    </w:rPr>
  </w:style>
  <w:style w:type="paragraph" w:styleId="TOC1">
    <w:name w:val="toc 1"/>
    <w:basedOn w:val="Normal"/>
    <w:next w:val="Normal"/>
    <w:autoRedefine/>
    <w:uiPriority w:val="39"/>
    <w:unhideWhenUsed/>
    <w:rsid w:val="00860FBB"/>
    <w:pPr>
      <w:spacing w:after="100"/>
    </w:pPr>
    <w:rPr>
      <w:rFonts w:cs="Angsana New"/>
    </w:rPr>
  </w:style>
  <w:style w:type="paragraph" w:styleId="TOC2">
    <w:name w:val="toc 2"/>
    <w:basedOn w:val="Normal"/>
    <w:next w:val="Normal"/>
    <w:autoRedefine/>
    <w:uiPriority w:val="39"/>
    <w:unhideWhenUsed/>
    <w:rsid w:val="00860FBB"/>
    <w:pPr>
      <w:spacing w:after="100"/>
      <w:ind w:left="220"/>
    </w:pPr>
    <w:rPr>
      <w:rFonts w:cs="Angsana New"/>
    </w:rPr>
  </w:style>
  <w:style w:type="paragraph" w:styleId="TOC3">
    <w:name w:val="toc 3"/>
    <w:basedOn w:val="Normal"/>
    <w:next w:val="Normal"/>
    <w:autoRedefine/>
    <w:uiPriority w:val="39"/>
    <w:unhideWhenUsed/>
    <w:rsid w:val="00860FBB"/>
    <w:pPr>
      <w:spacing w:after="100"/>
      <w:ind w:left="440"/>
    </w:pPr>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41843">
      <w:bodyDiv w:val="1"/>
      <w:marLeft w:val="0"/>
      <w:marRight w:val="0"/>
      <w:marTop w:val="0"/>
      <w:marBottom w:val="0"/>
      <w:divBdr>
        <w:top w:val="none" w:sz="0" w:space="0" w:color="auto"/>
        <w:left w:val="none" w:sz="0" w:space="0" w:color="auto"/>
        <w:bottom w:val="none" w:sz="0" w:space="0" w:color="auto"/>
        <w:right w:val="none" w:sz="0" w:space="0" w:color="auto"/>
      </w:divBdr>
      <w:divsChild>
        <w:div w:id="1266965060">
          <w:marLeft w:val="0"/>
          <w:marRight w:val="0"/>
          <w:marTop w:val="0"/>
          <w:marBottom w:val="0"/>
          <w:divBdr>
            <w:top w:val="none" w:sz="0" w:space="0" w:color="auto"/>
            <w:left w:val="none" w:sz="0" w:space="0" w:color="auto"/>
            <w:bottom w:val="none" w:sz="0" w:space="0" w:color="auto"/>
            <w:right w:val="none" w:sz="0" w:space="0" w:color="auto"/>
          </w:divBdr>
          <w:divsChild>
            <w:div w:id="514812286">
              <w:marLeft w:val="0"/>
              <w:marRight w:val="0"/>
              <w:marTop w:val="0"/>
              <w:marBottom w:val="0"/>
              <w:divBdr>
                <w:top w:val="none" w:sz="0" w:space="0" w:color="auto"/>
                <w:left w:val="none" w:sz="0" w:space="0" w:color="auto"/>
                <w:bottom w:val="none" w:sz="0" w:space="0" w:color="auto"/>
                <w:right w:val="none" w:sz="0" w:space="0" w:color="auto"/>
              </w:divBdr>
            </w:div>
            <w:div w:id="952663417">
              <w:marLeft w:val="0"/>
              <w:marRight w:val="0"/>
              <w:marTop w:val="0"/>
              <w:marBottom w:val="0"/>
              <w:divBdr>
                <w:top w:val="none" w:sz="0" w:space="0" w:color="auto"/>
                <w:left w:val="none" w:sz="0" w:space="0" w:color="auto"/>
                <w:bottom w:val="none" w:sz="0" w:space="0" w:color="auto"/>
                <w:right w:val="none" w:sz="0" w:space="0" w:color="auto"/>
              </w:divBdr>
            </w:div>
            <w:div w:id="1048915552">
              <w:marLeft w:val="0"/>
              <w:marRight w:val="0"/>
              <w:marTop w:val="0"/>
              <w:marBottom w:val="0"/>
              <w:divBdr>
                <w:top w:val="none" w:sz="0" w:space="0" w:color="auto"/>
                <w:left w:val="none" w:sz="0" w:space="0" w:color="auto"/>
                <w:bottom w:val="none" w:sz="0" w:space="0" w:color="auto"/>
                <w:right w:val="none" w:sz="0" w:space="0" w:color="auto"/>
              </w:divBdr>
            </w:div>
            <w:div w:id="773014491">
              <w:marLeft w:val="0"/>
              <w:marRight w:val="0"/>
              <w:marTop w:val="0"/>
              <w:marBottom w:val="0"/>
              <w:divBdr>
                <w:top w:val="none" w:sz="0" w:space="0" w:color="auto"/>
                <w:left w:val="none" w:sz="0" w:space="0" w:color="auto"/>
                <w:bottom w:val="none" w:sz="0" w:space="0" w:color="auto"/>
                <w:right w:val="none" w:sz="0" w:space="0" w:color="auto"/>
              </w:divBdr>
            </w:div>
            <w:div w:id="1368144135">
              <w:marLeft w:val="0"/>
              <w:marRight w:val="0"/>
              <w:marTop w:val="0"/>
              <w:marBottom w:val="0"/>
              <w:divBdr>
                <w:top w:val="none" w:sz="0" w:space="0" w:color="auto"/>
                <w:left w:val="none" w:sz="0" w:space="0" w:color="auto"/>
                <w:bottom w:val="none" w:sz="0" w:space="0" w:color="auto"/>
                <w:right w:val="none" w:sz="0" w:space="0" w:color="auto"/>
              </w:divBdr>
            </w:div>
            <w:div w:id="15224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8979">
      <w:bodyDiv w:val="1"/>
      <w:marLeft w:val="0"/>
      <w:marRight w:val="0"/>
      <w:marTop w:val="0"/>
      <w:marBottom w:val="0"/>
      <w:divBdr>
        <w:top w:val="none" w:sz="0" w:space="0" w:color="auto"/>
        <w:left w:val="none" w:sz="0" w:space="0" w:color="auto"/>
        <w:bottom w:val="none" w:sz="0" w:space="0" w:color="auto"/>
        <w:right w:val="none" w:sz="0" w:space="0" w:color="auto"/>
      </w:divBdr>
    </w:div>
    <w:div w:id="141630087">
      <w:bodyDiv w:val="1"/>
      <w:marLeft w:val="0"/>
      <w:marRight w:val="0"/>
      <w:marTop w:val="0"/>
      <w:marBottom w:val="0"/>
      <w:divBdr>
        <w:top w:val="none" w:sz="0" w:space="0" w:color="auto"/>
        <w:left w:val="none" w:sz="0" w:space="0" w:color="auto"/>
        <w:bottom w:val="none" w:sz="0" w:space="0" w:color="auto"/>
        <w:right w:val="none" w:sz="0" w:space="0" w:color="auto"/>
      </w:divBdr>
    </w:div>
    <w:div w:id="195311030">
      <w:bodyDiv w:val="1"/>
      <w:marLeft w:val="0"/>
      <w:marRight w:val="0"/>
      <w:marTop w:val="0"/>
      <w:marBottom w:val="0"/>
      <w:divBdr>
        <w:top w:val="none" w:sz="0" w:space="0" w:color="auto"/>
        <w:left w:val="none" w:sz="0" w:space="0" w:color="auto"/>
        <w:bottom w:val="none" w:sz="0" w:space="0" w:color="auto"/>
        <w:right w:val="none" w:sz="0" w:space="0" w:color="auto"/>
      </w:divBdr>
    </w:div>
    <w:div w:id="220017453">
      <w:bodyDiv w:val="1"/>
      <w:marLeft w:val="0"/>
      <w:marRight w:val="0"/>
      <w:marTop w:val="0"/>
      <w:marBottom w:val="0"/>
      <w:divBdr>
        <w:top w:val="none" w:sz="0" w:space="0" w:color="auto"/>
        <w:left w:val="none" w:sz="0" w:space="0" w:color="auto"/>
        <w:bottom w:val="none" w:sz="0" w:space="0" w:color="auto"/>
        <w:right w:val="none" w:sz="0" w:space="0" w:color="auto"/>
      </w:divBdr>
    </w:div>
    <w:div w:id="226107822">
      <w:bodyDiv w:val="1"/>
      <w:marLeft w:val="0"/>
      <w:marRight w:val="0"/>
      <w:marTop w:val="0"/>
      <w:marBottom w:val="0"/>
      <w:divBdr>
        <w:top w:val="none" w:sz="0" w:space="0" w:color="auto"/>
        <w:left w:val="none" w:sz="0" w:space="0" w:color="auto"/>
        <w:bottom w:val="none" w:sz="0" w:space="0" w:color="auto"/>
        <w:right w:val="none" w:sz="0" w:space="0" w:color="auto"/>
      </w:divBdr>
    </w:div>
    <w:div w:id="281110166">
      <w:bodyDiv w:val="1"/>
      <w:marLeft w:val="0"/>
      <w:marRight w:val="0"/>
      <w:marTop w:val="0"/>
      <w:marBottom w:val="0"/>
      <w:divBdr>
        <w:top w:val="none" w:sz="0" w:space="0" w:color="auto"/>
        <w:left w:val="none" w:sz="0" w:space="0" w:color="auto"/>
        <w:bottom w:val="none" w:sz="0" w:space="0" w:color="auto"/>
        <w:right w:val="none" w:sz="0" w:space="0" w:color="auto"/>
      </w:divBdr>
    </w:div>
    <w:div w:id="297807699">
      <w:bodyDiv w:val="1"/>
      <w:marLeft w:val="0"/>
      <w:marRight w:val="0"/>
      <w:marTop w:val="0"/>
      <w:marBottom w:val="0"/>
      <w:divBdr>
        <w:top w:val="none" w:sz="0" w:space="0" w:color="auto"/>
        <w:left w:val="none" w:sz="0" w:space="0" w:color="auto"/>
        <w:bottom w:val="none" w:sz="0" w:space="0" w:color="auto"/>
        <w:right w:val="none" w:sz="0" w:space="0" w:color="auto"/>
      </w:divBdr>
    </w:div>
    <w:div w:id="306281679">
      <w:bodyDiv w:val="1"/>
      <w:marLeft w:val="0"/>
      <w:marRight w:val="0"/>
      <w:marTop w:val="0"/>
      <w:marBottom w:val="0"/>
      <w:divBdr>
        <w:top w:val="none" w:sz="0" w:space="0" w:color="auto"/>
        <w:left w:val="none" w:sz="0" w:space="0" w:color="auto"/>
        <w:bottom w:val="none" w:sz="0" w:space="0" w:color="auto"/>
        <w:right w:val="none" w:sz="0" w:space="0" w:color="auto"/>
      </w:divBdr>
      <w:divsChild>
        <w:div w:id="2126266877">
          <w:marLeft w:val="0"/>
          <w:marRight w:val="0"/>
          <w:marTop w:val="0"/>
          <w:marBottom w:val="0"/>
          <w:divBdr>
            <w:top w:val="none" w:sz="0" w:space="0" w:color="auto"/>
            <w:left w:val="none" w:sz="0" w:space="0" w:color="auto"/>
            <w:bottom w:val="none" w:sz="0" w:space="0" w:color="auto"/>
            <w:right w:val="none" w:sz="0" w:space="0" w:color="auto"/>
          </w:divBdr>
          <w:divsChild>
            <w:div w:id="1219971125">
              <w:marLeft w:val="0"/>
              <w:marRight w:val="0"/>
              <w:marTop w:val="0"/>
              <w:marBottom w:val="0"/>
              <w:divBdr>
                <w:top w:val="none" w:sz="0" w:space="0" w:color="auto"/>
                <w:left w:val="none" w:sz="0" w:space="0" w:color="auto"/>
                <w:bottom w:val="none" w:sz="0" w:space="0" w:color="auto"/>
                <w:right w:val="none" w:sz="0" w:space="0" w:color="auto"/>
              </w:divBdr>
            </w:div>
            <w:div w:id="615872543">
              <w:marLeft w:val="0"/>
              <w:marRight w:val="0"/>
              <w:marTop w:val="0"/>
              <w:marBottom w:val="0"/>
              <w:divBdr>
                <w:top w:val="none" w:sz="0" w:space="0" w:color="auto"/>
                <w:left w:val="none" w:sz="0" w:space="0" w:color="auto"/>
                <w:bottom w:val="none" w:sz="0" w:space="0" w:color="auto"/>
                <w:right w:val="none" w:sz="0" w:space="0" w:color="auto"/>
              </w:divBdr>
            </w:div>
            <w:div w:id="1902014069">
              <w:marLeft w:val="0"/>
              <w:marRight w:val="0"/>
              <w:marTop w:val="0"/>
              <w:marBottom w:val="0"/>
              <w:divBdr>
                <w:top w:val="none" w:sz="0" w:space="0" w:color="auto"/>
                <w:left w:val="none" w:sz="0" w:space="0" w:color="auto"/>
                <w:bottom w:val="none" w:sz="0" w:space="0" w:color="auto"/>
                <w:right w:val="none" w:sz="0" w:space="0" w:color="auto"/>
              </w:divBdr>
            </w:div>
            <w:div w:id="852184774">
              <w:marLeft w:val="0"/>
              <w:marRight w:val="0"/>
              <w:marTop w:val="0"/>
              <w:marBottom w:val="0"/>
              <w:divBdr>
                <w:top w:val="none" w:sz="0" w:space="0" w:color="auto"/>
                <w:left w:val="none" w:sz="0" w:space="0" w:color="auto"/>
                <w:bottom w:val="none" w:sz="0" w:space="0" w:color="auto"/>
                <w:right w:val="none" w:sz="0" w:space="0" w:color="auto"/>
              </w:divBdr>
            </w:div>
            <w:div w:id="717050976">
              <w:marLeft w:val="0"/>
              <w:marRight w:val="0"/>
              <w:marTop w:val="0"/>
              <w:marBottom w:val="0"/>
              <w:divBdr>
                <w:top w:val="none" w:sz="0" w:space="0" w:color="auto"/>
                <w:left w:val="none" w:sz="0" w:space="0" w:color="auto"/>
                <w:bottom w:val="none" w:sz="0" w:space="0" w:color="auto"/>
                <w:right w:val="none" w:sz="0" w:space="0" w:color="auto"/>
              </w:divBdr>
            </w:div>
            <w:div w:id="21043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858314">
      <w:bodyDiv w:val="1"/>
      <w:marLeft w:val="0"/>
      <w:marRight w:val="0"/>
      <w:marTop w:val="0"/>
      <w:marBottom w:val="0"/>
      <w:divBdr>
        <w:top w:val="none" w:sz="0" w:space="0" w:color="auto"/>
        <w:left w:val="none" w:sz="0" w:space="0" w:color="auto"/>
        <w:bottom w:val="none" w:sz="0" w:space="0" w:color="auto"/>
        <w:right w:val="none" w:sz="0" w:space="0" w:color="auto"/>
      </w:divBdr>
      <w:divsChild>
        <w:div w:id="1974821849">
          <w:marLeft w:val="0"/>
          <w:marRight w:val="0"/>
          <w:marTop w:val="0"/>
          <w:marBottom w:val="0"/>
          <w:divBdr>
            <w:top w:val="none" w:sz="0" w:space="0" w:color="auto"/>
            <w:left w:val="none" w:sz="0" w:space="0" w:color="auto"/>
            <w:bottom w:val="none" w:sz="0" w:space="0" w:color="auto"/>
            <w:right w:val="none" w:sz="0" w:space="0" w:color="auto"/>
          </w:divBdr>
          <w:divsChild>
            <w:div w:id="943148179">
              <w:marLeft w:val="0"/>
              <w:marRight w:val="0"/>
              <w:marTop w:val="0"/>
              <w:marBottom w:val="0"/>
              <w:divBdr>
                <w:top w:val="none" w:sz="0" w:space="0" w:color="auto"/>
                <w:left w:val="none" w:sz="0" w:space="0" w:color="auto"/>
                <w:bottom w:val="none" w:sz="0" w:space="0" w:color="auto"/>
                <w:right w:val="none" w:sz="0" w:space="0" w:color="auto"/>
              </w:divBdr>
            </w:div>
            <w:div w:id="1174997448">
              <w:marLeft w:val="0"/>
              <w:marRight w:val="0"/>
              <w:marTop w:val="0"/>
              <w:marBottom w:val="0"/>
              <w:divBdr>
                <w:top w:val="none" w:sz="0" w:space="0" w:color="auto"/>
                <w:left w:val="none" w:sz="0" w:space="0" w:color="auto"/>
                <w:bottom w:val="none" w:sz="0" w:space="0" w:color="auto"/>
                <w:right w:val="none" w:sz="0" w:space="0" w:color="auto"/>
              </w:divBdr>
            </w:div>
            <w:div w:id="1523975585">
              <w:marLeft w:val="0"/>
              <w:marRight w:val="0"/>
              <w:marTop w:val="0"/>
              <w:marBottom w:val="0"/>
              <w:divBdr>
                <w:top w:val="none" w:sz="0" w:space="0" w:color="auto"/>
                <w:left w:val="none" w:sz="0" w:space="0" w:color="auto"/>
                <w:bottom w:val="none" w:sz="0" w:space="0" w:color="auto"/>
                <w:right w:val="none" w:sz="0" w:space="0" w:color="auto"/>
              </w:divBdr>
            </w:div>
            <w:div w:id="1922251246">
              <w:marLeft w:val="0"/>
              <w:marRight w:val="0"/>
              <w:marTop w:val="0"/>
              <w:marBottom w:val="0"/>
              <w:divBdr>
                <w:top w:val="none" w:sz="0" w:space="0" w:color="auto"/>
                <w:left w:val="none" w:sz="0" w:space="0" w:color="auto"/>
                <w:bottom w:val="none" w:sz="0" w:space="0" w:color="auto"/>
                <w:right w:val="none" w:sz="0" w:space="0" w:color="auto"/>
              </w:divBdr>
            </w:div>
            <w:div w:id="2140757835">
              <w:marLeft w:val="0"/>
              <w:marRight w:val="0"/>
              <w:marTop w:val="0"/>
              <w:marBottom w:val="0"/>
              <w:divBdr>
                <w:top w:val="none" w:sz="0" w:space="0" w:color="auto"/>
                <w:left w:val="none" w:sz="0" w:space="0" w:color="auto"/>
                <w:bottom w:val="none" w:sz="0" w:space="0" w:color="auto"/>
                <w:right w:val="none" w:sz="0" w:space="0" w:color="auto"/>
              </w:divBdr>
            </w:div>
            <w:div w:id="18808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9217">
      <w:bodyDiv w:val="1"/>
      <w:marLeft w:val="0"/>
      <w:marRight w:val="0"/>
      <w:marTop w:val="0"/>
      <w:marBottom w:val="0"/>
      <w:divBdr>
        <w:top w:val="none" w:sz="0" w:space="0" w:color="auto"/>
        <w:left w:val="none" w:sz="0" w:space="0" w:color="auto"/>
        <w:bottom w:val="none" w:sz="0" w:space="0" w:color="auto"/>
        <w:right w:val="none" w:sz="0" w:space="0" w:color="auto"/>
      </w:divBdr>
      <w:divsChild>
        <w:div w:id="1117020395">
          <w:marLeft w:val="0"/>
          <w:marRight w:val="0"/>
          <w:marTop w:val="0"/>
          <w:marBottom w:val="0"/>
          <w:divBdr>
            <w:top w:val="none" w:sz="0" w:space="0" w:color="auto"/>
            <w:left w:val="none" w:sz="0" w:space="0" w:color="auto"/>
            <w:bottom w:val="none" w:sz="0" w:space="0" w:color="auto"/>
            <w:right w:val="none" w:sz="0" w:space="0" w:color="auto"/>
          </w:divBdr>
          <w:divsChild>
            <w:div w:id="2085755589">
              <w:marLeft w:val="0"/>
              <w:marRight w:val="0"/>
              <w:marTop w:val="0"/>
              <w:marBottom w:val="0"/>
              <w:divBdr>
                <w:top w:val="none" w:sz="0" w:space="0" w:color="auto"/>
                <w:left w:val="none" w:sz="0" w:space="0" w:color="auto"/>
                <w:bottom w:val="none" w:sz="0" w:space="0" w:color="auto"/>
                <w:right w:val="none" w:sz="0" w:space="0" w:color="auto"/>
              </w:divBdr>
            </w:div>
            <w:div w:id="113645810">
              <w:marLeft w:val="0"/>
              <w:marRight w:val="0"/>
              <w:marTop w:val="0"/>
              <w:marBottom w:val="0"/>
              <w:divBdr>
                <w:top w:val="none" w:sz="0" w:space="0" w:color="auto"/>
                <w:left w:val="none" w:sz="0" w:space="0" w:color="auto"/>
                <w:bottom w:val="none" w:sz="0" w:space="0" w:color="auto"/>
                <w:right w:val="none" w:sz="0" w:space="0" w:color="auto"/>
              </w:divBdr>
            </w:div>
            <w:div w:id="200292201">
              <w:marLeft w:val="0"/>
              <w:marRight w:val="0"/>
              <w:marTop w:val="0"/>
              <w:marBottom w:val="0"/>
              <w:divBdr>
                <w:top w:val="none" w:sz="0" w:space="0" w:color="auto"/>
                <w:left w:val="none" w:sz="0" w:space="0" w:color="auto"/>
                <w:bottom w:val="none" w:sz="0" w:space="0" w:color="auto"/>
                <w:right w:val="none" w:sz="0" w:space="0" w:color="auto"/>
              </w:divBdr>
            </w:div>
            <w:div w:id="1141071099">
              <w:marLeft w:val="0"/>
              <w:marRight w:val="0"/>
              <w:marTop w:val="0"/>
              <w:marBottom w:val="0"/>
              <w:divBdr>
                <w:top w:val="none" w:sz="0" w:space="0" w:color="auto"/>
                <w:left w:val="none" w:sz="0" w:space="0" w:color="auto"/>
                <w:bottom w:val="none" w:sz="0" w:space="0" w:color="auto"/>
                <w:right w:val="none" w:sz="0" w:space="0" w:color="auto"/>
              </w:divBdr>
            </w:div>
            <w:div w:id="925964017">
              <w:marLeft w:val="0"/>
              <w:marRight w:val="0"/>
              <w:marTop w:val="0"/>
              <w:marBottom w:val="0"/>
              <w:divBdr>
                <w:top w:val="none" w:sz="0" w:space="0" w:color="auto"/>
                <w:left w:val="none" w:sz="0" w:space="0" w:color="auto"/>
                <w:bottom w:val="none" w:sz="0" w:space="0" w:color="auto"/>
                <w:right w:val="none" w:sz="0" w:space="0" w:color="auto"/>
              </w:divBdr>
            </w:div>
            <w:div w:id="439181164">
              <w:marLeft w:val="0"/>
              <w:marRight w:val="0"/>
              <w:marTop w:val="0"/>
              <w:marBottom w:val="0"/>
              <w:divBdr>
                <w:top w:val="none" w:sz="0" w:space="0" w:color="auto"/>
                <w:left w:val="none" w:sz="0" w:space="0" w:color="auto"/>
                <w:bottom w:val="none" w:sz="0" w:space="0" w:color="auto"/>
                <w:right w:val="none" w:sz="0" w:space="0" w:color="auto"/>
              </w:divBdr>
            </w:div>
            <w:div w:id="1476751786">
              <w:marLeft w:val="0"/>
              <w:marRight w:val="0"/>
              <w:marTop w:val="0"/>
              <w:marBottom w:val="0"/>
              <w:divBdr>
                <w:top w:val="none" w:sz="0" w:space="0" w:color="auto"/>
                <w:left w:val="none" w:sz="0" w:space="0" w:color="auto"/>
                <w:bottom w:val="none" w:sz="0" w:space="0" w:color="auto"/>
                <w:right w:val="none" w:sz="0" w:space="0" w:color="auto"/>
              </w:divBdr>
            </w:div>
            <w:div w:id="851724739">
              <w:marLeft w:val="0"/>
              <w:marRight w:val="0"/>
              <w:marTop w:val="0"/>
              <w:marBottom w:val="0"/>
              <w:divBdr>
                <w:top w:val="none" w:sz="0" w:space="0" w:color="auto"/>
                <w:left w:val="none" w:sz="0" w:space="0" w:color="auto"/>
                <w:bottom w:val="none" w:sz="0" w:space="0" w:color="auto"/>
                <w:right w:val="none" w:sz="0" w:space="0" w:color="auto"/>
              </w:divBdr>
            </w:div>
            <w:div w:id="1735814284">
              <w:marLeft w:val="0"/>
              <w:marRight w:val="0"/>
              <w:marTop w:val="0"/>
              <w:marBottom w:val="0"/>
              <w:divBdr>
                <w:top w:val="none" w:sz="0" w:space="0" w:color="auto"/>
                <w:left w:val="none" w:sz="0" w:space="0" w:color="auto"/>
                <w:bottom w:val="none" w:sz="0" w:space="0" w:color="auto"/>
                <w:right w:val="none" w:sz="0" w:space="0" w:color="auto"/>
              </w:divBdr>
            </w:div>
            <w:div w:id="1549535682">
              <w:marLeft w:val="0"/>
              <w:marRight w:val="0"/>
              <w:marTop w:val="0"/>
              <w:marBottom w:val="0"/>
              <w:divBdr>
                <w:top w:val="none" w:sz="0" w:space="0" w:color="auto"/>
                <w:left w:val="none" w:sz="0" w:space="0" w:color="auto"/>
                <w:bottom w:val="none" w:sz="0" w:space="0" w:color="auto"/>
                <w:right w:val="none" w:sz="0" w:space="0" w:color="auto"/>
              </w:divBdr>
            </w:div>
            <w:div w:id="1839729584">
              <w:marLeft w:val="0"/>
              <w:marRight w:val="0"/>
              <w:marTop w:val="0"/>
              <w:marBottom w:val="0"/>
              <w:divBdr>
                <w:top w:val="none" w:sz="0" w:space="0" w:color="auto"/>
                <w:left w:val="none" w:sz="0" w:space="0" w:color="auto"/>
                <w:bottom w:val="none" w:sz="0" w:space="0" w:color="auto"/>
                <w:right w:val="none" w:sz="0" w:space="0" w:color="auto"/>
              </w:divBdr>
            </w:div>
            <w:div w:id="18130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0543">
      <w:bodyDiv w:val="1"/>
      <w:marLeft w:val="0"/>
      <w:marRight w:val="0"/>
      <w:marTop w:val="0"/>
      <w:marBottom w:val="0"/>
      <w:divBdr>
        <w:top w:val="none" w:sz="0" w:space="0" w:color="auto"/>
        <w:left w:val="none" w:sz="0" w:space="0" w:color="auto"/>
        <w:bottom w:val="none" w:sz="0" w:space="0" w:color="auto"/>
        <w:right w:val="none" w:sz="0" w:space="0" w:color="auto"/>
      </w:divBdr>
    </w:div>
    <w:div w:id="828330821">
      <w:bodyDiv w:val="1"/>
      <w:marLeft w:val="0"/>
      <w:marRight w:val="0"/>
      <w:marTop w:val="0"/>
      <w:marBottom w:val="0"/>
      <w:divBdr>
        <w:top w:val="none" w:sz="0" w:space="0" w:color="auto"/>
        <w:left w:val="none" w:sz="0" w:space="0" w:color="auto"/>
        <w:bottom w:val="none" w:sz="0" w:space="0" w:color="auto"/>
        <w:right w:val="none" w:sz="0" w:space="0" w:color="auto"/>
      </w:divBdr>
    </w:div>
    <w:div w:id="934872158">
      <w:bodyDiv w:val="1"/>
      <w:marLeft w:val="0"/>
      <w:marRight w:val="0"/>
      <w:marTop w:val="0"/>
      <w:marBottom w:val="0"/>
      <w:divBdr>
        <w:top w:val="none" w:sz="0" w:space="0" w:color="auto"/>
        <w:left w:val="none" w:sz="0" w:space="0" w:color="auto"/>
        <w:bottom w:val="none" w:sz="0" w:space="0" w:color="auto"/>
        <w:right w:val="none" w:sz="0" w:space="0" w:color="auto"/>
      </w:divBdr>
    </w:div>
    <w:div w:id="1012222433">
      <w:bodyDiv w:val="1"/>
      <w:marLeft w:val="0"/>
      <w:marRight w:val="0"/>
      <w:marTop w:val="0"/>
      <w:marBottom w:val="0"/>
      <w:divBdr>
        <w:top w:val="none" w:sz="0" w:space="0" w:color="auto"/>
        <w:left w:val="none" w:sz="0" w:space="0" w:color="auto"/>
        <w:bottom w:val="none" w:sz="0" w:space="0" w:color="auto"/>
        <w:right w:val="none" w:sz="0" w:space="0" w:color="auto"/>
      </w:divBdr>
    </w:div>
    <w:div w:id="1053625380">
      <w:bodyDiv w:val="1"/>
      <w:marLeft w:val="0"/>
      <w:marRight w:val="0"/>
      <w:marTop w:val="0"/>
      <w:marBottom w:val="0"/>
      <w:divBdr>
        <w:top w:val="none" w:sz="0" w:space="0" w:color="auto"/>
        <w:left w:val="none" w:sz="0" w:space="0" w:color="auto"/>
        <w:bottom w:val="none" w:sz="0" w:space="0" w:color="auto"/>
        <w:right w:val="none" w:sz="0" w:space="0" w:color="auto"/>
      </w:divBdr>
    </w:div>
    <w:div w:id="1154756585">
      <w:bodyDiv w:val="1"/>
      <w:marLeft w:val="0"/>
      <w:marRight w:val="0"/>
      <w:marTop w:val="0"/>
      <w:marBottom w:val="0"/>
      <w:divBdr>
        <w:top w:val="none" w:sz="0" w:space="0" w:color="auto"/>
        <w:left w:val="none" w:sz="0" w:space="0" w:color="auto"/>
        <w:bottom w:val="none" w:sz="0" w:space="0" w:color="auto"/>
        <w:right w:val="none" w:sz="0" w:space="0" w:color="auto"/>
      </w:divBdr>
      <w:divsChild>
        <w:div w:id="1492134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045003">
      <w:bodyDiv w:val="1"/>
      <w:marLeft w:val="0"/>
      <w:marRight w:val="0"/>
      <w:marTop w:val="0"/>
      <w:marBottom w:val="0"/>
      <w:divBdr>
        <w:top w:val="none" w:sz="0" w:space="0" w:color="auto"/>
        <w:left w:val="none" w:sz="0" w:space="0" w:color="auto"/>
        <w:bottom w:val="none" w:sz="0" w:space="0" w:color="auto"/>
        <w:right w:val="none" w:sz="0" w:space="0" w:color="auto"/>
      </w:divBdr>
    </w:div>
    <w:div w:id="1164782462">
      <w:bodyDiv w:val="1"/>
      <w:marLeft w:val="0"/>
      <w:marRight w:val="0"/>
      <w:marTop w:val="0"/>
      <w:marBottom w:val="0"/>
      <w:divBdr>
        <w:top w:val="none" w:sz="0" w:space="0" w:color="auto"/>
        <w:left w:val="none" w:sz="0" w:space="0" w:color="auto"/>
        <w:bottom w:val="none" w:sz="0" w:space="0" w:color="auto"/>
        <w:right w:val="none" w:sz="0" w:space="0" w:color="auto"/>
      </w:divBdr>
    </w:div>
    <w:div w:id="1181775934">
      <w:bodyDiv w:val="1"/>
      <w:marLeft w:val="0"/>
      <w:marRight w:val="0"/>
      <w:marTop w:val="0"/>
      <w:marBottom w:val="0"/>
      <w:divBdr>
        <w:top w:val="none" w:sz="0" w:space="0" w:color="auto"/>
        <w:left w:val="none" w:sz="0" w:space="0" w:color="auto"/>
        <w:bottom w:val="none" w:sz="0" w:space="0" w:color="auto"/>
        <w:right w:val="none" w:sz="0" w:space="0" w:color="auto"/>
      </w:divBdr>
    </w:div>
    <w:div w:id="1190683956">
      <w:bodyDiv w:val="1"/>
      <w:marLeft w:val="0"/>
      <w:marRight w:val="0"/>
      <w:marTop w:val="0"/>
      <w:marBottom w:val="0"/>
      <w:divBdr>
        <w:top w:val="none" w:sz="0" w:space="0" w:color="auto"/>
        <w:left w:val="none" w:sz="0" w:space="0" w:color="auto"/>
        <w:bottom w:val="none" w:sz="0" w:space="0" w:color="auto"/>
        <w:right w:val="none" w:sz="0" w:space="0" w:color="auto"/>
      </w:divBdr>
    </w:div>
    <w:div w:id="1287345354">
      <w:bodyDiv w:val="1"/>
      <w:marLeft w:val="0"/>
      <w:marRight w:val="0"/>
      <w:marTop w:val="0"/>
      <w:marBottom w:val="0"/>
      <w:divBdr>
        <w:top w:val="none" w:sz="0" w:space="0" w:color="auto"/>
        <w:left w:val="none" w:sz="0" w:space="0" w:color="auto"/>
        <w:bottom w:val="none" w:sz="0" w:space="0" w:color="auto"/>
        <w:right w:val="none" w:sz="0" w:space="0" w:color="auto"/>
      </w:divBdr>
    </w:div>
    <w:div w:id="1289822059">
      <w:bodyDiv w:val="1"/>
      <w:marLeft w:val="0"/>
      <w:marRight w:val="0"/>
      <w:marTop w:val="0"/>
      <w:marBottom w:val="0"/>
      <w:divBdr>
        <w:top w:val="none" w:sz="0" w:space="0" w:color="auto"/>
        <w:left w:val="none" w:sz="0" w:space="0" w:color="auto"/>
        <w:bottom w:val="none" w:sz="0" w:space="0" w:color="auto"/>
        <w:right w:val="none" w:sz="0" w:space="0" w:color="auto"/>
      </w:divBdr>
    </w:div>
    <w:div w:id="1294284723">
      <w:bodyDiv w:val="1"/>
      <w:marLeft w:val="0"/>
      <w:marRight w:val="0"/>
      <w:marTop w:val="0"/>
      <w:marBottom w:val="0"/>
      <w:divBdr>
        <w:top w:val="none" w:sz="0" w:space="0" w:color="auto"/>
        <w:left w:val="none" w:sz="0" w:space="0" w:color="auto"/>
        <w:bottom w:val="none" w:sz="0" w:space="0" w:color="auto"/>
        <w:right w:val="none" w:sz="0" w:space="0" w:color="auto"/>
      </w:divBdr>
    </w:div>
    <w:div w:id="1296443736">
      <w:bodyDiv w:val="1"/>
      <w:marLeft w:val="0"/>
      <w:marRight w:val="0"/>
      <w:marTop w:val="0"/>
      <w:marBottom w:val="0"/>
      <w:divBdr>
        <w:top w:val="none" w:sz="0" w:space="0" w:color="auto"/>
        <w:left w:val="none" w:sz="0" w:space="0" w:color="auto"/>
        <w:bottom w:val="none" w:sz="0" w:space="0" w:color="auto"/>
        <w:right w:val="none" w:sz="0" w:space="0" w:color="auto"/>
      </w:divBdr>
    </w:div>
    <w:div w:id="1341083874">
      <w:bodyDiv w:val="1"/>
      <w:marLeft w:val="0"/>
      <w:marRight w:val="0"/>
      <w:marTop w:val="0"/>
      <w:marBottom w:val="0"/>
      <w:divBdr>
        <w:top w:val="none" w:sz="0" w:space="0" w:color="auto"/>
        <w:left w:val="none" w:sz="0" w:space="0" w:color="auto"/>
        <w:bottom w:val="none" w:sz="0" w:space="0" w:color="auto"/>
        <w:right w:val="none" w:sz="0" w:space="0" w:color="auto"/>
      </w:divBdr>
    </w:div>
    <w:div w:id="1410497109">
      <w:bodyDiv w:val="1"/>
      <w:marLeft w:val="0"/>
      <w:marRight w:val="0"/>
      <w:marTop w:val="0"/>
      <w:marBottom w:val="0"/>
      <w:divBdr>
        <w:top w:val="none" w:sz="0" w:space="0" w:color="auto"/>
        <w:left w:val="none" w:sz="0" w:space="0" w:color="auto"/>
        <w:bottom w:val="none" w:sz="0" w:space="0" w:color="auto"/>
        <w:right w:val="none" w:sz="0" w:space="0" w:color="auto"/>
      </w:divBdr>
      <w:divsChild>
        <w:div w:id="1023672689">
          <w:marLeft w:val="0"/>
          <w:marRight w:val="0"/>
          <w:marTop w:val="0"/>
          <w:marBottom w:val="0"/>
          <w:divBdr>
            <w:top w:val="none" w:sz="0" w:space="0" w:color="auto"/>
            <w:left w:val="none" w:sz="0" w:space="0" w:color="auto"/>
            <w:bottom w:val="none" w:sz="0" w:space="0" w:color="auto"/>
            <w:right w:val="none" w:sz="0" w:space="0" w:color="auto"/>
          </w:divBdr>
          <w:divsChild>
            <w:div w:id="7431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05319">
      <w:bodyDiv w:val="1"/>
      <w:marLeft w:val="0"/>
      <w:marRight w:val="0"/>
      <w:marTop w:val="0"/>
      <w:marBottom w:val="0"/>
      <w:divBdr>
        <w:top w:val="none" w:sz="0" w:space="0" w:color="auto"/>
        <w:left w:val="none" w:sz="0" w:space="0" w:color="auto"/>
        <w:bottom w:val="none" w:sz="0" w:space="0" w:color="auto"/>
        <w:right w:val="none" w:sz="0" w:space="0" w:color="auto"/>
      </w:divBdr>
      <w:divsChild>
        <w:div w:id="1502239376">
          <w:marLeft w:val="0"/>
          <w:marRight w:val="0"/>
          <w:marTop w:val="0"/>
          <w:marBottom w:val="0"/>
          <w:divBdr>
            <w:top w:val="none" w:sz="0" w:space="0" w:color="auto"/>
            <w:left w:val="none" w:sz="0" w:space="0" w:color="auto"/>
            <w:bottom w:val="none" w:sz="0" w:space="0" w:color="auto"/>
            <w:right w:val="none" w:sz="0" w:space="0" w:color="auto"/>
          </w:divBdr>
          <w:divsChild>
            <w:div w:id="166943898">
              <w:marLeft w:val="0"/>
              <w:marRight w:val="0"/>
              <w:marTop w:val="0"/>
              <w:marBottom w:val="0"/>
              <w:divBdr>
                <w:top w:val="none" w:sz="0" w:space="0" w:color="auto"/>
                <w:left w:val="none" w:sz="0" w:space="0" w:color="auto"/>
                <w:bottom w:val="none" w:sz="0" w:space="0" w:color="auto"/>
                <w:right w:val="none" w:sz="0" w:space="0" w:color="auto"/>
              </w:divBdr>
            </w:div>
            <w:div w:id="502858693">
              <w:marLeft w:val="0"/>
              <w:marRight w:val="0"/>
              <w:marTop w:val="0"/>
              <w:marBottom w:val="0"/>
              <w:divBdr>
                <w:top w:val="none" w:sz="0" w:space="0" w:color="auto"/>
                <w:left w:val="none" w:sz="0" w:space="0" w:color="auto"/>
                <w:bottom w:val="none" w:sz="0" w:space="0" w:color="auto"/>
                <w:right w:val="none" w:sz="0" w:space="0" w:color="auto"/>
              </w:divBdr>
            </w:div>
            <w:div w:id="912354230">
              <w:marLeft w:val="0"/>
              <w:marRight w:val="0"/>
              <w:marTop w:val="0"/>
              <w:marBottom w:val="0"/>
              <w:divBdr>
                <w:top w:val="none" w:sz="0" w:space="0" w:color="auto"/>
                <w:left w:val="none" w:sz="0" w:space="0" w:color="auto"/>
                <w:bottom w:val="none" w:sz="0" w:space="0" w:color="auto"/>
                <w:right w:val="none" w:sz="0" w:space="0" w:color="auto"/>
              </w:divBdr>
            </w:div>
            <w:div w:id="1005594264">
              <w:marLeft w:val="0"/>
              <w:marRight w:val="0"/>
              <w:marTop w:val="0"/>
              <w:marBottom w:val="0"/>
              <w:divBdr>
                <w:top w:val="none" w:sz="0" w:space="0" w:color="auto"/>
                <w:left w:val="none" w:sz="0" w:space="0" w:color="auto"/>
                <w:bottom w:val="none" w:sz="0" w:space="0" w:color="auto"/>
                <w:right w:val="none" w:sz="0" w:space="0" w:color="auto"/>
              </w:divBdr>
            </w:div>
            <w:div w:id="768240276">
              <w:marLeft w:val="0"/>
              <w:marRight w:val="0"/>
              <w:marTop w:val="0"/>
              <w:marBottom w:val="0"/>
              <w:divBdr>
                <w:top w:val="none" w:sz="0" w:space="0" w:color="auto"/>
                <w:left w:val="none" w:sz="0" w:space="0" w:color="auto"/>
                <w:bottom w:val="none" w:sz="0" w:space="0" w:color="auto"/>
                <w:right w:val="none" w:sz="0" w:space="0" w:color="auto"/>
              </w:divBdr>
            </w:div>
            <w:div w:id="14377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927566">
      <w:bodyDiv w:val="1"/>
      <w:marLeft w:val="0"/>
      <w:marRight w:val="0"/>
      <w:marTop w:val="0"/>
      <w:marBottom w:val="0"/>
      <w:divBdr>
        <w:top w:val="none" w:sz="0" w:space="0" w:color="auto"/>
        <w:left w:val="none" w:sz="0" w:space="0" w:color="auto"/>
        <w:bottom w:val="none" w:sz="0" w:space="0" w:color="auto"/>
        <w:right w:val="none" w:sz="0" w:space="0" w:color="auto"/>
      </w:divBdr>
    </w:div>
    <w:div w:id="1562252501">
      <w:bodyDiv w:val="1"/>
      <w:marLeft w:val="0"/>
      <w:marRight w:val="0"/>
      <w:marTop w:val="0"/>
      <w:marBottom w:val="0"/>
      <w:divBdr>
        <w:top w:val="none" w:sz="0" w:space="0" w:color="auto"/>
        <w:left w:val="none" w:sz="0" w:space="0" w:color="auto"/>
        <w:bottom w:val="none" w:sz="0" w:space="0" w:color="auto"/>
        <w:right w:val="none" w:sz="0" w:space="0" w:color="auto"/>
      </w:divBdr>
    </w:div>
    <w:div w:id="1618951221">
      <w:bodyDiv w:val="1"/>
      <w:marLeft w:val="0"/>
      <w:marRight w:val="0"/>
      <w:marTop w:val="0"/>
      <w:marBottom w:val="0"/>
      <w:divBdr>
        <w:top w:val="none" w:sz="0" w:space="0" w:color="auto"/>
        <w:left w:val="none" w:sz="0" w:space="0" w:color="auto"/>
        <w:bottom w:val="none" w:sz="0" w:space="0" w:color="auto"/>
        <w:right w:val="none" w:sz="0" w:space="0" w:color="auto"/>
      </w:divBdr>
    </w:div>
    <w:div w:id="1629122672">
      <w:bodyDiv w:val="1"/>
      <w:marLeft w:val="0"/>
      <w:marRight w:val="0"/>
      <w:marTop w:val="0"/>
      <w:marBottom w:val="0"/>
      <w:divBdr>
        <w:top w:val="none" w:sz="0" w:space="0" w:color="auto"/>
        <w:left w:val="none" w:sz="0" w:space="0" w:color="auto"/>
        <w:bottom w:val="none" w:sz="0" w:space="0" w:color="auto"/>
        <w:right w:val="none" w:sz="0" w:space="0" w:color="auto"/>
      </w:divBdr>
      <w:divsChild>
        <w:div w:id="942766992">
          <w:marLeft w:val="0"/>
          <w:marRight w:val="0"/>
          <w:marTop w:val="0"/>
          <w:marBottom w:val="0"/>
          <w:divBdr>
            <w:top w:val="none" w:sz="0" w:space="0" w:color="auto"/>
            <w:left w:val="none" w:sz="0" w:space="0" w:color="auto"/>
            <w:bottom w:val="none" w:sz="0" w:space="0" w:color="auto"/>
            <w:right w:val="none" w:sz="0" w:space="0" w:color="auto"/>
          </w:divBdr>
          <w:divsChild>
            <w:div w:id="754713576">
              <w:marLeft w:val="0"/>
              <w:marRight w:val="0"/>
              <w:marTop w:val="0"/>
              <w:marBottom w:val="0"/>
              <w:divBdr>
                <w:top w:val="none" w:sz="0" w:space="0" w:color="auto"/>
                <w:left w:val="none" w:sz="0" w:space="0" w:color="auto"/>
                <w:bottom w:val="none" w:sz="0" w:space="0" w:color="auto"/>
                <w:right w:val="none" w:sz="0" w:space="0" w:color="auto"/>
              </w:divBdr>
            </w:div>
            <w:div w:id="1826778923">
              <w:marLeft w:val="0"/>
              <w:marRight w:val="0"/>
              <w:marTop w:val="0"/>
              <w:marBottom w:val="0"/>
              <w:divBdr>
                <w:top w:val="none" w:sz="0" w:space="0" w:color="auto"/>
                <w:left w:val="none" w:sz="0" w:space="0" w:color="auto"/>
                <w:bottom w:val="none" w:sz="0" w:space="0" w:color="auto"/>
                <w:right w:val="none" w:sz="0" w:space="0" w:color="auto"/>
              </w:divBdr>
            </w:div>
            <w:div w:id="1724330608">
              <w:marLeft w:val="0"/>
              <w:marRight w:val="0"/>
              <w:marTop w:val="0"/>
              <w:marBottom w:val="0"/>
              <w:divBdr>
                <w:top w:val="none" w:sz="0" w:space="0" w:color="auto"/>
                <w:left w:val="none" w:sz="0" w:space="0" w:color="auto"/>
                <w:bottom w:val="none" w:sz="0" w:space="0" w:color="auto"/>
                <w:right w:val="none" w:sz="0" w:space="0" w:color="auto"/>
              </w:divBdr>
            </w:div>
            <w:div w:id="261963499">
              <w:marLeft w:val="0"/>
              <w:marRight w:val="0"/>
              <w:marTop w:val="0"/>
              <w:marBottom w:val="0"/>
              <w:divBdr>
                <w:top w:val="none" w:sz="0" w:space="0" w:color="auto"/>
                <w:left w:val="none" w:sz="0" w:space="0" w:color="auto"/>
                <w:bottom w:val="none" w:sz="0" w:space="0" w:color="auto"/>
                <w:right w:val="none" w:sz="0" w:space="0" w:color="auto"/>
              </w:divBdr>
            </w:div>
            <w:div w:id="1404984626">
              <w:marLeft w:val="0"/>
              <w:marRight w:val="0"/>
              <w:marTop w:val="0"/>
              <w:marBottom w:val="0"/>
              <w:divBdr>
                <w:top w:val="none" w:sz="0" w:space="0" w:color="auto"/>
                <w:left w:val="none" w:sz="0" w:space="0" w:color="auto"/>
                <w:bottom w:val="none" w:sz="0" w:space="0" w:color="auto"/>
                <w:right w:val="none" w:sz="0" w:space="0" w:color="auto"/>
              </w:divBdr>
            </w:div>
            <w:div w:id="177328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4854">
      <w:bodyDiv w:val="1"/>
      <w:marLeft w:val="0"/>
      <w:marRight w:val="0"/>
      <w:marTop w:val="0"/>
      <w:marBottom w:val="0"/>
      <w:divBdr>
        <w:top w:val="none" w:sz="0" w:space="0" w:color="auto"/>
        <w:left w:val="none" w:sz="0" w:space="0" w:color="auto"/>
        <w:bottom w:val="none" w:sz="0" w:space="0" w:color="auto"/>
        <w:right w:val="none" w:sz="0" w:space="0" w:color="auto"/>
      </w:divBdr>
    </w:div>
    <w:div w:id="1684042929">
      <w:bodyDiv w:val="1"/>
      <w:marLeft w:val="0"/>
      <w:marRight w:val="0"/>
      <w:marTop w:val="0"/>
      <w:marBottom w:val="0"/>
      <w:divBdr>
        <w:top w:val="none" w:sz="0" w:space="0" w:color="auto"/>
        <w:left w:val="none" w:sz="0" w:space="0" w:color="auto"/>
        <w:bottom w:val="none" w:sz="0" w:space="0" w:color="auto"/>
        <w:right w:val="none" w:sz="0" w:space="0" w:color="auto"/>
      </w:divBdr>
    </w:div>
    <w:div w:id="1685748653">
      <w:bodyDiv w:val="1"/>
      <w:marLeft w:val="0"/>
      <w:marRight w:val="0"/>
      <w:marTop w:val="0"/>
      <w:marBottom w:val="0"/>
      <w:divBdr>
        <w:top w:val="none" w:sz="0" w:space="0" w:color="auto"/>
        <w:left w:val="none" w:sz="0" w:space="0" w:color="auto"/>
        <w:bottom w:val="none" w:sz="0" w:space="0" w:color="auto"/>
        <w:right w:val="none" w:sz="0" w:space="0" w:color="auto"/>
      </w:divBdr>
    </w:div>
    <w:div w:id="1785998632">
      <w:bodyDiv w:val="1"/>
      <w:marLeft w:val="0"/>
      <w:marRight w:val="0"/>
      <w:marTop w:val="0"/>
      <w:marBottom w:val="0"/>
      <w:divBdr>
        <w:top w:val="none" w:sz="0" w:space="0" w:color="auto"/>
        <w:left w:val="none" w:sz="0" w:space="0" w:color="auto"/>
        <w:bottom w:val="none" w:sz="0" w:space="0" w:color="auto"/>
        <w:right w:val="none" w:sz="0" w:space="0" w:color="auto"/>
      </w:divBdr>
      <w:divsChild>
        <w:div w:id="1081761031">
          <w:marLeft w:val="0"/>
          <w:marRight w:val="0"/>
          <w:marTop w:val="0"/>
          <w:marBottom w:val="0"/>
          <w:divBdr>
            <w:top w:val="none" w:sz="0" w:space="0" w:color="auto"/>
            <w:left w:val="none" w:sz="0" w:space="0" w:color="auto"/>
            <w:bottom w:val="none" w:sz="0" w:space="0" w:color="auto"/>
            <w:right w:val="none" w:sz="0" w:space="0" w:color="auto"/>
          </w:divBdr>
          <w:divsChild>
            <w:div w:id="11126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41471">
      <w:bodyDiv w:val="1"/>
      <w:marLeft w:val="0"/>
      <w:marRight w:val="0"/>
      <w:marTop w:val="0"/>
      <w:marBottom w:val="0"/>
      <w:divBdr>
        <w:top w:val="none" w:sz="0" w:space="0" w:color="auto"/>
        <w:left w:val="none" w:sz="0" w:space="0" w:color="auto"/>
        <w:bottom w:val="none" w:sz="0" w:space="0" w:color="auto"/>
        <w:right w:val="none" w:sz="0" w:space="0" w:color="auto"/>
      </w:divBdr>
    </w:div>
    <w:div w:id="1846281966">
      <w:bodyDiv w:val="1"/>
      <w:marLeft w:val="0"/>
      <w:marRight w:val="0"/>
      <w:marTop w:val="0"/>
      <w:marBottom w:val="0"/>
      <w:divBdr>
        <w:top w:val="none" w:sz="0" w:space="0" w:color="auto"/>
        <w:left w:val="none" w:sz="0" w:space="0" w:color="auto"/>
        <w:bottom w:val="none" w:sz="0" w:space="0" w:color="auto"/>
        <w:right w:val="none" w:sz="0" w:space="0" w:color="auto"/>
      </w:divBdr>
    </w:div>
    <w:div w:id="1862431852">
      <w:bodyDiv w:val="1"/>
      <w:marLeft w:val="0"/>
      <w:marRight w:val="0"/>
      <w:marTop w:val="0"/>
      <w:marBottom w:val="0"/>
      <w:divBdr>
        <w:top w:val="none" w:sz="0" w:space="0" w:color="auto"/>
        <w:left w:val="none" w:sz="0" w:space="0" w:color="auto"/>
        <w:bottom w:val="none" w:sz="0" w:space="0" w:color="auto"/>
        <w:right w:val="none" w:sz="0" w:space="0" w:color="auto"/>
      </w:divBdr>
    </w:div>
    <w:div w:id="1879390571">
      <w:bodyDiv w:val="1"/>
      <w:marLeft w:val="0"/>
      <w:marRight w:val="0"/>
      <w:marTop w:val="0"/>
      <w:marBottom w:val="0"/>
      <w:divBdr>
        <w:top w:val="none" w:sz="0" w:space="0" w:color="auto"/>
        <w:left w:val="none" w:sz="0" w:space="0" w:color="auto"/>
        <w:bottom w:val="none" w:sz="0" w:space="0" w:color="auto"/>
        <w:right w:val="none" w:sz="0" w:space="0" w:color="auto"/>
      </w:divBdr>
    </w:div>
    <w:div w:id="1941912800">
      <w:bodyDiv w:val="1"/>
      <w:marLeft w:val="0"/>
      <w:marRight w:val="0"/>
      <w:marTop w:val="0"/>
      <w:marBottom w:val="0"/>
      <w:divBdr>
        <w:top w:val="none" w:sz="0" w:space="0" w:color="auto"/>
        <w:left w:val="none" w:sz="0" w:space="0" w:color="auto"/>
        <w:bottom w:val="none" w:sz="0" w:space="0" w:color="auto"/>
        <w:right w:val="none" w:sz="0" w:space="0" w:color="auto"/>
      </w:divBdr>
    </w:div>
    <w:div w:id="2026713874">
      <w:bodyDiv w:val="1"/>
      <w:marLeft w:val="0"/>
      <w:marRight w:val="0"/>
      <w:marTop w:val="0"/>
      <w:marBottom w:val="0"/>
      <w:divBdr>
        <w:top w:val="none" w:sz="0" w:space="0" w:color="auto"/>
        <w:left w:val="none" w:sz="0" w:space="0" w:color="auto"/>
        <w:bottom w:val="none" w:sz="0" w:space="0" w:color="auto"/>
        <w:right w:val="none" w:sz="0" w:space="0" w:color="auto"/>
      </w:divBdr>
      <w:divsChild>
        <w:div w:id="1204632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696064">
      <w:bodyDiv w:val="1"/>
      <w:marLeft w:val="0"/>
      <w:marRight w:val="0"/>
      <w:marTop w:val="0"/>
      <w:marBottom w:val="0"/>
      <w:divBdr>
        <w:top w:val="none" w:sz="0" w:space="0" w:color="auto"/>
        <w:left w:val="none" w:sz="0" w:space="0" w:color="auto"/>
        <w:bottom w:val="none" w:sz="0" w:space="0" w:color="auto"/>
        <w:right w:val="none" w:sz="0" w:space="0" w:color="auto"/>
      </w:divBdr>
      <w:divsChild>
        <w:div w:id="2145846676">
          <w:marLeft w:val="0"/>
          <w:marRight w:val="0"/>
          <w:marTop w:val="0"/>
          <w:marBottom w:val="0"/>
          <w:divBdr>
            <w:top w:val="none" w:sz="0" w:space="0" w:color="auto"/>
            <w:left w:val="none" w:sz="0" w:space="0" w:color="auto"/>
            <w:bottom w:val="none" w:sz="0" w:space="0" w:color="auto"/>
            <w:right w:val="none" w:sz="0" w:space="0" w:color="auto"/>
          </w:divBdr>
          <w:divsChild>
            <w:div w:id="115150130">
              <w:marLeft w:val="0"/>
              <w:marRight w:val="0"/>
              <w:marTop w:val="0"/>
              <w:marBottom w:val="0"/>
              <w:divBdr>
                <w:top w:val="none" w:sz="0" w:space="0" w:color="auto"/>
                <w:left w:val="none" w:sz="0" w:space="0" w:color="auto"/>
                <w:bottom w:val="none" w:sz="0" w:space="0" w:color="auto"/>
                <w:right w:val="none" w:sz="0" w:space="0" w:color="auto"/>
              </w:divBdr>
            </w:div>
            <w:div w:id="1334070075">
              <w:marLeft w:val="0"/>
              <w:marRight w:val="0"/>
              <w:marTop w:val="0"/>
              <w:marBottom w:val="0"/>
              <w:divBdr>
                <w:top w:val="none" w:sz="0" w:space="0" w:color="auto"/>
                <w:left w:val="none" w:sz="0" w:space="0" w:color="auto"/>
                <w:bottom w:val="none" w:sz="0" w:space="0" w:color="auto"/>
                <w:right w:val="none" w:sz="0" w:space="0" w:color="auto"/>
              </w:divBdr>
            </w:div>
            <w:div w:id="1155759323">
              <w:marLeft w:val="0"/>
              <w:marRight w:val="0"/>
              <w:marTop w:val="0"/>
              <w:marBottom w:val="0"/>
              <w:divBdr>
                <w:top w:val="none" w:sz="0" w:space="0" w:color="auto"/>
                <w:left w:val="none" w:sz="0" w:space="0" w:color="auto"/>
                <w:bottom w:val="none" w:sz="0" w:space="0" w:color="auto"/>
                <w:right w:val="none" w:sz="0" w:space="0" w:color="auto"/>
              </w:divBdr>
            </w:div>
            <w:div w:id="2093700256">
              <w:marLeft w:val="0"/>
              <w:marRight w:val="0"/>
              <w:marTop w:val="0"/>
              <w:marBottom w:val="0"/>
              <w:divBdr>
                <w:top w:val="none" w:sz="0" w:space="0" w:color="auto"/>
                <w:left w:val="none" w:sz="0" w:space="0" w:color="auto"/>
                <w:bottom w:val="none" w:sz="0" w:space="0" w:color="auto"/>
                <w:right w:val="none" w:sz="0" w:space="0" w:color="auto"/>
              </w:divBdr>
            </w:div>
            <w:div w:id="574125445">
              <w:marLeft w:val="0"/>
              <w:marRight w:val="0"/>
              <w:marTop w:val="0"/>
              <w:marBottom w:val="0"/>
              <w:divBdr>
                <w:top w:val="none" w:sz="0" w:space="0" w:color="auto"/>
                <w:left w:val="none" w:sz="0" w:space="0" w:color="auto"/>
                <w:bottom w:val="none" w:sz="0" w:space="0" w:color="auto"/>
                <w:right w:val="none" w:sz="0" w:space="0" w:color="auto"/>
              </w:divBdr>
            </w:div>
            <w:div w:id="282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4236">
      <w:bodyDiv w:val="1"/>
      <w:marLeft w:val="0"/>
      <w:marRight w:val="0"/>
      <w:marTop w:val="0"/>
      <w:marBottom w:val="0"/>
      <w:divBdr>
        <w:top w:val="none" w:sz="0" w:space="0" w:color="auto"/>
        <w:left w:val="none" w:sz="0" w:space="0" w:color="auto"/>
        <w:bottom w:val="none" w:sz="0" w:space="0" w:color="auto"/>
        <w:right w:val="none" w:sz="0" w:space="0" w:color="auto"/>
      </w:divBdr>
    </w:div>
    <w:div w:id="2058040167">
      <w:bodyDiv w:val="1"/>
      <w:marLeft w:val="0"/>
      <w:marRight w:val="0"/>
      <w:marTop w:val="0"/>
      <w:marBottom w:val="0"/>
      <w:divBdr>
        <w:top w:val="none" w:sz="0" w:space="0" w:color="auto"/>
        <w:left w:val="none" w:sz="0" w:space="0" w:color="auto"/>
        <w:bottom w:val="none" w:sz="0" w:space="0" w:color="auto"/>
        <w:right w:val="none" w:sz="0" w:space="0" w:color="auto"/>
      </w:divBdr>
    </w:div>
    <w:div w:id="2092772808">
      <w:bodyDiv w:val="1"/>
      <w:marLeft w:val="0"/>
      <w:marRight w:val="0"/>
      <w:marTop w:val="0"/>
      <w:marBottom w:val="0"/>
      <w:divBdr>
        <w:top w:val="none" w:sz="0" w:space="0" w:color="auto"/>
        <w:left w:val="none" w:sz="0" w:space="0" w:color="auto"/>
        <w:bottom w:val="none" w:sz="0" w:space="0" w:color="auto"/>
        <w:right w:val="none" w:sz="0" w:space="0" w:color="auto"/>
      </w:divBdr>
    </w:div>
    <w:div w:id="2140607405">
      <w:bodyDiv w:val="1"/>
      <w:marLeft w:val="0"/>
      <w:marRight w:val="0"/>
      <w:marTop w:val="0"/>
      <w:marBottom w:val="0"/>
      <w:divBdr>
        <w:top w:val="none" w:sz="0" w:space="0" w:color="auto"/>
        <w:left w:val="none" w:sz="0" w:space="0" w:color="auto"/>
        <w:bottom w:val="none" w:sz="0" w:space="0" w:color="auto"/>
        <w:right w:val="none" w:sz="0" w:space="0" w:color="auto"/>
      </w:divBdr>
      <w:divsChild>
        <w:div w:id="1608075589">
          <w:marLeft w:val="0"/>
          <w:marRight w:val="0"/>
          <w:marTop w:val="0"/>
          <w:marBottom w:val="0"/>
          <w:divBdr>
            <w:top w:val="none" w:sz="0" w:space="0" w:color="auto"/>
            <w:left w:val="none" w:sz="0" w:space="0" w:color="auto"/>
            <w:bottom w:val="none" w:sz="0" w:space="0" w:color="auto"/>
            <w:right w:val="none" w:sz="0" w:space="0" w:color="auto"/>
          </w:divBdr>
          <w:divsChild>
            <w:div w:id="500894904">
              <w:marLeft w:val="0"/>
              <w:marRight w:val="0"/>
              <w:marTop w:val="0"/>
              <w:marBottom w:val="0"/>
              <w:divBdr>
                <w:top w:val="none" w:sz="0" w:space="0" w:color="auto"/>
                <w:left w:val="none" w:sz="0" w:space="0" w:color="auto"/>
                <w:bottom w:val="none" w:sz="0" w:space="0" w:color="auto"/>
                <w:right w:val="none" w:sz="0" w:space="0" w:color="auto"/>
              </w:divBdr>
            </w:div>
            <w:div w:id="2080589123">
              <w:marLeft w:val="0"/>
              <w:marRight w:val="0"/>
              <w:marTop w:val="0"/>
              <w:marBottom w:val="0"/>
              <w:divBdr>
                <w:top w:val="none" w:sz="0" w:space="0" w:color="auto"/>
                <w:left w:val="none" w:sz="0" w:space="0" w:color="auto"/>
                <w:bottom w:val="none" w:sz="0" w:space="0" w:color="auto"/>
                <w:right w:val="none" w:sz="0" w:space="0" w:color="auto"/>
              </w:divBdr>
            </w:div>
            <w:div w:id="822508783">
              <w:marLeft w:val="0"/>
              <w:marRight w:val="0"/>
              <w:marTop w:val="0"/>
              <w:marBottom w:val="0"/>
              <w:divBdr>
                <w:top w:val="none" w:sz="0" w:space="0" w:color="auto"/>
                <w:left w:val="none" w:sz="0" w:space="0" w:color="auto"/>
                <w:bottom w:val="none" w:sz="0" w:space="0" w:color="auto"/>
                <w:right w:val="none" w:sz="0" w:space="0" w:color="auto"/>
              </w:divBdr>
            </w:div>
            <w:div w:id="204222123">
              <w:marLeft w:val="0"/>
              <w:marRight w:val="0"/>
              <w:marTop w:val="0"/>
              <w:marBottom w:val="0"/>
              <w:divBdr>
                <w:top w:val="none" w:sz="0" w:space="0" w:color="auto"/>
                <w:left w:val="none" w:sz="0" w:space="0" w:color="auto"/>
                <w:bottom w:val="none" w:sz="0" w:space="0" w:color="auto"/>
                <w:right w:val="none" w:sz="0" w:space="0" w:color="auto"/>
              </w:divBdr>
            </w:div>
            <w:div w:id="2007004440">
              <w:marLeft w:val="0"/>
              <w:marRight w:val="0"/>
              <w:marTop w:val="0"/>
              <w:marBottom w:val="0"/>
              <w:divBdr>
                <w:top w:val="none" w:sz="0" w:space="0" w:color="auto"/>
                <w:left w:val="none" w:sz="0" w:space="0" w:color="auto"/>
                <w:bottom w:val="none" w:sz="0" w:space="0" w:color="auto"/>
                <w:right w:val="none" w:sz="0" w:space="0" w:color="auto"/>
              </w:divBdr>
            </w:div>
            <w:div w:id="874119605">
              <w:marLeft w:val="0"/>
              <w:marRight w:val="0"/>
              <w:marTop w:val="0"/>
              <w:marBottom w:val="0"/>
              <w:divBdr>
                <w:top w:val="none" w:sz="0" w:space="0" w:color="auto"/>
                <w:left w:val="none" w:sz="0" w:space="0" w:color="auto"/>
                <w:bottom w:val="none" w:sz="0" w:space="0" w:color="auto"/>
                <w:right w:val="none" w:sz="0" w:space="0" w:color="auto"/>
              </w:divBdr>
            </w:div>
            <w:div w:id="41708834">
              <w:marLeft w:val="0"/>
              <w:marRight w:val="0"/>
              <w:marTop w:val="0"/>
              <w:marBottom w:val="0"/>
              <w:divBdr>
                <w:top w:val="none" w:sz="0" w:space="0" w:color="auto"/>
                <w:left w:val="none" w:sz="0" w:space="0" w:color="auto"/>
                <w:bottom w:val="none" w:sz="0" w:space="0" w:color="auto"/>
                <w:right w:val="none" w:sz="0" w:space="0" w:color="auto"/>
              </w:divBdr>
            </w:div>
            <w:div w:id="1335717969">
              <w:marLeft w:val="0"/>
              <w:marRight w:val="0"/>
              <w:marTop w:val="0"/>
              <w:marBottom w:val="0"/>
              <w:divBdr>
                <w:top w:val="none" w:sz="0" w:space="0" w:color="auto"/>
                <w:left w:val="none" w:sz="0" w:space="0" w:color="auto"/>
                <w:bottom w:val="none" w:sz="0" w:space="0" w:color="auto"/>
                <w:right w:val="none" w:sz="0" w:space="0" w:color="auto"/>
              </w:divBdr>
            </w:div>
            <w:div w:id="1814909176">
              <w:marLeft w:val="0"/>
              <w:marRight w:val="0"/>
              <w:marTop w:val="0"/>
              <w:marBottom w:val="0"/>
              <w:divBdr>
                <w:top w:val="none" w:sz="0" w:space="0" w:color="auto"/>
                <w:left w:val="none" w:sz="0" w:space="0" w:color="auto"/>
                <w:bottom w:val="none" w:sz="0" w:space="0" w:color="auto"/>
                <w:right w:val="none" w:sz="0" w:space="0" w:color="auto"/>
              </w:divBdr>
            </w:div>
            <w:div w:id="1376345586">
              <w:marLeft w:val="0"/>
              <w:marRight w:val="0"/>
              <w:marTop w:val="0"/>
              <w:marBottom w:val="0"/>
              <w:divBdr>
                <w:top w:val="none" w:sz="0" w:space="0" w:color="auto"/>
                <w:left w:val="none" w:sz="0" w:space="0" w:color="auto"/>
                <w:bottom w:val="none" w:sz="0" w:space="0" w:color="auto"/>
                <w:right w:val="none" w:sz="0" w:space="0" w:color="auto"/>
              </w:divBdr>
            </w:div>
            <w:div w:id="723480603">
              <w:marLeft w:val="0"/>
              <w:marRight w:val="0"/>
              <w:marTop w:val="0"/>
              <w:marBottom w:val="0"/>
              <w:divBdr>
                <w:top w:val="none" w:sz="0" w:space="0" w:color="auto"/>
                <w:left w:val="none" w:sz="0" w:space="0" w:color="auto"/>
                <w:bottom w:val="none" w:sz="0" w:space="0" w:color="auto"/>
                <w:right w:val="none" w:sz="0" w:space="0" w:color="auto"/>
              </w:divBdr>
            </w:div>
            <w:div w:id="145925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978-3-031-34186-1_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ea-energianalyse.dk/wp-content/uploads/2020/02/706_nordic_electricity_supply_and_demand_in_changing_climate.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te.ie/news/newslens/2018/0111/932573-denmark-wind-far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ordicstatistics.org/news/the-5-large-nordic-countries-all-met-the-eus-2030-renewable-energy-target-in-2023/" TargetMode="External"/><Relationship Id="rId5" Type="http://schemas.openxmlformats.org/officeDocument/2006/relationships/webSettings" Target="webSettings.xml"/><Relationship Id="rId15" Type="http://schemas.openxmlformats.org/officeDocument/2006/relationships/hyperlink" Target="https://www.nordicenergy.org/figure/a-third-renewable-half-co2-free-but-oil-still-the-largest-energy-source/renewables-and-nuclear/"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ea.org/reports/norway-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6A156-BEA7-4DAE-996A-A5491161D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1876</TotalTime>
  <Pages>12</Pages>
  <Words>3219</Words>
  <Characters>18353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Toohey</dc:creator>
  <cp:keywords/>
  <dc:description/>
  <cp:lastModifiedBy>Shreejal Rai</cp:lastModifiedBy>
  <cp:revision>37</cp:revision>
  <dcterms:created xsi:type="dcterms:W3CDTF">2025-05-11T10:48:00Z</dcterms:created>
  <dcterms:modified xsi:type="dcterms:W3CDTF">2025-05-23T09:00:00Z</dcterms:modified>
</cp:coreProperties>
</file>