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Pathology Report</w:t>
      </w:r>
    </w:p>
    <w:p/>
    <w:p>
      <w:pPr>
        <w:pStyle w:val="Heading2"/>
      </w:pPr>
      <w:r>
        <w:t>Patient 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Patient Name</w:t>
            </w:r>
          </w:p>
        </w:tc>
        <w:tc>
          <w:tcPr>
            <w:tcW w:type="dxa" w:w="4320"/>
          </w:tcPr>
          <w:p>
            <w:r>
              <w:t>Alice Johnson</w:t>
            </w:r>
          </w:p>
        </w:tc>
      </w:tr>
      <w:tr>
        <w:tc>
          <w:tcPr>
            <w:tcW w:type="dxa" w:w="4320"/>
          </w:tcPr>
          <w:p>
            <w:r>
              <w:t>Age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Gender</w:t>
            </w:r>
          </w:p>
        </w:tc>
        <w:tc>
          <w:tcPr>
            <w:tcW w:type="dxa" w:w="4320"/>
          </w:tcPr>
          <w:p>
            <w:r>
              <w:t>Female</w:t>
            </w:r>
          </w:p>
        </w:tc>
      </w:tr>
      <w:tr>
        <w:tc>
          <w:tcPr>
            <w:tcW w:type="dxa" w:w="4320"/>
          </w:tcPr>
          <w:p>
            <w:r>
              <w:t>Patient ID</w:t>
            </w:r>
          </w:p>
        </w:tc>
        <w:tc>
          <w:tcPr>
            <w:tcW w:type="dxa" w:w="4320"/>
          </w:tcPr>
          <w:p>
            <w:r>
              <w:t>P987654</w:t>
            </w:r>
          </w:p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14-Sep-2025</w:t>
            </w:r>
          </w:p>
        </w:tc>
      </w:tr>
    </w:tbl>
    <w:p/>
    <w:p>
      <w:pPr>
        <w:pStyle w:val="Heading2"/>
      </w:pPr>
      <w:r>
        <w:t>Test Results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Test Name</w:t>
            </w:r>
          </w:p>
        </w:tc>
        <w:tc>
          <w:tcPr>
            <w:tcW w:type="dxa" w:w="2880"/>
          </w:tcPr>
          <w:p>
            <w:r>
              <w:t>Result</w:t>
            </w:r>
          </w:p>
        </w:tc>
        <w:tc>
          <w:tcPr>
            <w:tcW w:type="dxa" w:w="2880"/>
          </w:tcPr>
          <w:p>
            <w:r>
              <w:t>Normal Range</w:t>
            </w:r>
          </w:p>
        </w:tc>
      </w:tr>
      <w:tr>
        <w:tc>
          <w:tcPr>
            <w:tcW w:type="dxa" w:w="2880"/>
          </w:tcPr>
          <w:p>
            <w:r>
              <w:t>Hemoglobin</w:t>
            </w:r>
          </w:p>
        </w:tc>
        <w:tc>
          <w:tcPr>
            <w:tcW w:type="dxa" w:w="2880"/>
          </w:tcPr>
          <w:p>
            <w:r>
              <w:t>12.5 g/dL</w:t>
            </w:r>
          </w:p>
        </w:tc>
        <w:tc>
          <w:tcPr>
            <w:tcW w:type="dxa" w:w="2880"/>
          </w:tcPr>
          <w:p>
            <w:r>
              <w:t>12.0 - 15.5 g/dL</w:t>
            </w:r>
          </w:p>
        </w:tc>
      </w:tr>
      <w:tr>
        <w:tc>
          <w:tcPr>
            <w:tcW w:type="dxa" w:w="2880"/>
          </w:tcPr>
          <w:p>
            <w:r>
              <w:t>WBC Count</w:t>
            </w:r>
          </w:p>
        </w:tc>
        <w:tc>
          <w:tcPr>
            <w:tcW w:type="dxa" w:w="2880"/>
          </w:tcPr>
          <w:p>
            <w:r>
              <w:t>7,200 /µL</w:t>
            </w:r>
          </w:p>
        </w:tc>
        <w:tc>
          <w:tcPr>
            <w:tcW w:type="dxa" w:w="2880"/>
          </w:tcPr>
          <w:p>
            <w:r>
              <w:t>4,000 - 11,000 /µL</w:t>
            </w:r>
          </w:p>
        </w:tc>
      </w:tr>
      <w:tr>
        <w:tc>
          <w:tcPr>
            <w:tcW w:type="dxa" w:w="2880"/>
          </w:tcPr>
          <w:p>
            <w:r>
              <w:t>Platelet Count</w:t>
            </w:r>
          </w:p>
        </w:tc>
        <w:tc>
          <w:tcPr>
            <w:tcW w:type="dxa" w:w="2880"/>
          </w:tcPr>
          <w:p>
            <w:r>
              <w:t>250,000 /µL</w:t>
            </w:r>
          </w:p>
        </w:tc>
        <w:tc>
          <w:tcPr>
            <w:tcW w:type="dxa" w:w="2880"/>
          </w:tcPr>
          <w:p>
            <w:r>
              <w:t>150,000 - 450,000 /µL</w:t>
            </w:r>
          </w:p>
        </w:tc>
      </w:tr>
      <w:tr>
        <w:tc>
          <w:tcPr>
            <w:tcW w:type="dxa" w:w="2880"/>
          </w:tcPr>
          <w:p>
            <w:r>
              <w:t>Blood Glucose (Fasting)</w:t>
            </w:r>
          </w:p>
        </w:tc>
        <w:tc>
          <w:tcPr>
            <w:tcW w:type="dxa" w:w="2880"/>
          </w:tcPr>
          <w:p>
            <w:r>
              <w:t>92 mg/dL</w:t>
            </w:r>
          </w:p>
        </w:tc>
        <w:tc>
          <w:tcPr>
            <w:tcW w:type="dxa" w:w="2880"/>
          </w:tcPr>
          <w:p>
            <w:r>
              <w:t>70 - 100 mg/dL</w:t>
            </w:r>
          </w:p>
        </w:tc>
      </w:tr>
      <w:tr>
        <w:tc>
          <w:tcPr>
            <w:tcW w:type="dxa" w:w="2880"/>
          </w:tcPr>
          <w:p>
            <w:r>
              <w:t>Cholesterol (Total)</w:t>
            </w:r>
          </w:p>
        </w:tc>
        <w:tc>
          <w:tcPr>
            <w:tcW w:type="dxa" w:w="2880"/>
          </w:tcPr>
          <w:p>
            <w:r>
              <w:t>185 mg/dL</w:t>
            </w:r>
          </w:p>
        </w:tc>
        <w:tc>
          <w:tcPr>
            <w:tcW w:type="dxa" w:w="2880"/>
          </w:tcPr>
          <w:p>
            <w:r>
              <w:t>&lt; 200 mg/dL</w:t>
            </w:r>
          </w:p>
        </w:tc>
      </w:tr>
    </w:tbl>
    <w:p/>
    <w:p>
      <w:pPr>
        <w:pStyle w:val="Heading2"/>
      </w:pPr>
      <w:r>
        <w:t>Doctor's Remarks</w:t>
      </w:r>
    </w:p>
    <w:p>
      <w:r>
        <w:t>The patient’s blood parameters are within the normal range. No significant abnormalities detected. Recommend routine follow-up after 6 months.</w:t>
      </w:r>
    </w:p>
    <w:p>
      <w:pPr>
        <w:pStyle w:val="Heading2"/>
      </w:pPr>
      <w:r>
        <w:t>Verified By</w:t>
      </w:r>
    </w:p>
    <w:p>
      <w:r>
        <w:t>Dr. Emily Carter</w:t>
        <w:br/>
        <w:t>MD Pathology</w:t>
        <w:br/>
        <w:t>City Hospital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This report is electronically generated and does not require a physical signature.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City Hospital Laboratory Services</w:t>
      <w:br/>
      <w:t>123 Health Street, Wellness City</w:t>
      <w:br/>
      <w:t>Contact: +91 9876543210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