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68C" w:rsidRPr="00C8468C" w:rsidRDefault="00C8468C" w:rsidP="00C8468C">
      <w:pPr>
        <w:pStyle w:val="Heading1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C8468C">
        <w:rPr>
          <w:rStyle w:val="Strong"/>
          <w:rFonts w:ascii="Times New Roman" w:hAnsi="Times New Roman" w:cs="Times New Roman"/>
          <w:b/>
          <w:bCs/>
          <w:color w:val="000000" w:themeColor="text1"/>
        </w:rPr>
        <w:t>Scaling to Module/Pack Level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C8468C">
        <w:rPr>
          <w:color w:val="000000" w:themeColor="text1"/>
        </w:rPr>
        <w:t>The developed framework performs detailed cell-level analysis including data preprocessing, degradation modeling, anomaly detection, and RUL prediction using both statistical and machine learning approaches (including CEF-based modeling). To extend this framework to module and pack level, a scalable data-driven methodology is proposed.</w:t>
      </w:r>
    </w:p>
    <w:p w:rsidR="00C8468C" w:rsidRPr="00C8468C" w:rsidRDefault="00C8468C" w:rsidP="00C8468C">
      <w:pPr>
        <w:pStyle w:val="Heading3"/>
        <w:spacing w:before="0"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C8468C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Cell-to-Cell Variation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C8468C">
        <w:rPr>
          <w:color w:val="000000" w:themeColor="text1"/>
        </w:rPr>
        <w:t xml:space="preserve">The current implementation operates at a </w:t>
      </w:r>
      <w:r w:rsidRPr="00C8468C">
        <w:rPr>
          <w:rStyle w:val="Strong"/>
          <w:b w:val="0"/>
          <w:bCs w:val="0"/>
          <w:color w:val="000000" w:themeColor="text1"/>
        </w:rPr>
        <w:t>single-cell level</w:t>
      </w:r>
      <w:r w:rsidRPr="00C8468C">
        <w:rPr>
          <w:color w:val="000000" w:themeColor="text1"/>
        </w:rPr>
        <w:t>, where degradation trends, anomaly detection, and RUL prediction are computed using multiple models.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rPr>
          <w:color w:val="000000" w:themeColor="text1"/>
        </w:rPr>
      </w:pPr>
      <w:r w:rsidRPr="00C8468C">
        <w:rPr>
          <w:color w:val="000000" w:themeColor="text1"/>
        </w:rPr>
        <w:t>To scale this:</w:t>
      </w:r>
    </w:p>
    <w:p w:rsidR="00C8468C" w:rsidRPr="00C8468C" w:rsidRDefault="00C8468C" w:rsidP="00C8468C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same pipeline (preprocessing → degradation modeling → anomaly detection → RUL estimation) is applied </w:t>
      </w:r>
      <w:r w:rsidRPr="00C8468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independently to each cell</w:t>
      </w: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module/pack. </w:t>
      </w:r>
    </w:p>
    <w:p w:rsidR="00C8468C" w:rsidRPr="00C8468C" w:rsidRDefault="00C8468C" w:rsidP="00C8468C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cell generates its own: </w:t>
      </w:r>
    </w:p>
    <w:p w:rsidR="00C8468C" w:rsidRPr="00C8468C" w:rsidRDefault="00C8468C" w:rsidP="00C8468C">
      <w:pPr>
        <w:pStyle w:val="ListParagraph"/>
        <w:numPr>
          <w:ilvl w:val="1"/>
          <w:numId w:val="16"/>
        </w:numPr>
        <w:tabs>
          <w:tab w:val="clear" w:pos="1440"/>
          <w:tab w:val="num" w:pos="1080"/>
        </w:tabs>
        <w:spacing w:after="0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Capacity degradation curve </w:t>
      </w:r>
    </w:p>
    <w:p w:rsidR="00C8468C" w:rsidRPr="00C8468C" w:rsidRDefault="00C8468C" w:rsidP="00C8468C">
      <w:pPr>
        <w:pStyle w:val="ListParagraph"/>
        <w:numPr>
          <w:ilvl w:val="1"/>
          <w:numId w:val="16"/>
        </w:numPr>
        <w:tabs>
          <w:tab w:val="clear" w:pos="1440"/>
          <w:tab w:val="num" w:pos="1080"/>
        </w:tabs>
        <w:spacing w:after="0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CEF-based features </w:t>
      </w:r>
    </w:p>
    <w:p w:rsidR="00C8468C" w:rsidRPr="00C8468C" w:rsidRDefault="00C8468C" w:rsidP="00C8468C">
      <w:pPr>
        <w:pStyle w:val="ListParagraph"/>
        <w:numPr>
          <w:ilvl w:val="1"/>
          <w:numId w:val="16"/>
        </w:numPr>
        <w:tabs>
          <w:tab w:val="clear" w:pos="1440"/>
          <w:tab w:val="num" w:pos="1080"/>
        </w:tabs>
        <w:spacing w:after="0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Anomaly labels (Isolation Forest, LOF, K-Means, </w:t>
      </w:r>
      <w:proofErr w:type="spellStart"/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>Mahalanobis</w:t>
      </w:r>
      <w:proofErr w:type="spellEnd"/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distance) </w:t>
      </w:r>
    </w:p>
    <w:p w:rsidR="00C8468C" w:rsidRPr="00C8468C" w:rsidRDefault="00C8468C" w:rsidP="00C8468C">
      <w:pPr>
        <w:pStyle w:val="ListParagraph"/>
        <w:numPr>
          <w:ilvl w:val="1"/>
          <w:numId w:val="16"/>
        </w:numPr>
        <w:tabs>
          <w:tab w:val="clear" w:pos="1440"/>
          <w:tab w:val="num" w:pos="1080"/>
        </w:tabs>
        <w:spacing w:after="0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RUL predictions (polynomial extrapolation, ML, LSTM) </w:t>
      </w:r>
    </w:p>
    <w:p w:rsidR="00C8468C" w:rsidRPr="00C8468C" w:rsidRDefault="00C8468C" w:rsidP="00C8468C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Pack-level health is then derived by: </w:t>
      </w:r>
    </w:p>
    <w:p w:rsidR="00C8468C" w:rsidRPr="00C8468C" w:rsidRDefault="00C8468C" w:rsidP="00C8468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Identifying the </w:t>
      </w:r>
      <w:r w:rsidRPr="00C8468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minimum RUL across all cells</w:t>
      </w: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8468C" w:rsidRPr="00C8468C" w:rsidRDefault="00C8468C" w:rsidP="00C8468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Detecting cells with early anomaly signatures 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C8468C">
        <w:rPr>
          <w:color w:val="000000" w:themeColor="text1"/>
        </w:rPr>
        <w:t xml:space="preserve">Thus, the framework scales naturally by treating the battery pack as a </w:t>
      </w:r>
      <w:r w:rsidRPr="00C8468C">
        <w:rPr>
          <w:rStyle w:val="Strong"/>
          <w:b w:val="0"/>
          <w:bCs w:val="0"/>
          <w:color w:val="000000" w:themeColor="text1"/>
        </w:rPr>
        <w:t>collection of parallel cell-level models</w:t>
      </w:r>
      <w:r w:rsidRPr="00C8468C">
        <w:rPr>
          <w:color w:val="000000" w:themeColor="text1"/>
        </w:rPr>
        <w:t>, enabling weakest-cell identification.</w:t>
      </w:r>
    </w:p>
    <w:p w:rsidR="00C8468C" w:rsidRPr="003E23D0" w:rsidRDefault="00C8468C" w:rsidP="00C8468C">
      <w:pPr>
        <w:pStyle w:val="Heading3"/>
        <w:spacing w:before="0"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3E23D0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Temperature Gradients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C8468C">
        <w:rPr>
          <w:color w:val="000000" w:themeColor="text1"/>
        </w:rPr>
        <w:t xml:space="preserve">Although temperature data is </w:t>
      </w:r>
      <w:r>
        <w:rPr>
          <w:color w:val="000000" w:themeColor="text1"/>
        </w:rPr>
        <w:t xml:space="preserve">not </w:t>
      </w:r>
      <w:r w:rsidRPr="00C8468C">
        <w:rPr>
          <w:color w:val="000000" w:themeColor="text1"/>
        </w:rPr>
        <w:t xml:space="preserve">available in the dataset, </w:t>
      </w:r>
      <w:r>
        <w:rPr>
          <w:color w:val="000000" w:themeColor="text1"/>
        </w:rPr>
        <w:t xml:space="preserve">hence </w:t>
      </w:r>
      <w:r w:rsidRPr="00C8468C">
        <w:rPr>
          <w:color w:val="000000" w:themeColor="text1"/>
        </w:rPr>
        <w:t>it is not explicitly modeled in the current degradation or RUL prediction framework.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C8468C">
        <w:rPr>
          <w:color w:val="000000" w:themeColor="text1"/>
        </w:rPr>
        <w:t>For scaling:</w:t>
      </w:r>
    </w:p>
    <w:p w:rsidR="00C8468C" w:rsidRPr="00C8468C" w:rsidRDefault="00C8468C" w:rsidP="00C8468C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Temperature can be included as an </w:t>
      </w:r>
      <w:r w:rsidRPr="00C8468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additional input feature</w:t>
      </w: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in: </w:t>
      </w:r>
    </w:p>
    <w:p w:rsidR="00C8468C" w:rsidRPr="00C8468C" w:rsidRDefault="00C8468C" w:rsidP="00C846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CEF-based feature set </w:t>
      </w:r>
    </w:p>
    <w:p w:rsidR="00C8468C" w:rsidRPr="00C8468C" w:rsidRDefault="00C8468C" w:rsidP="00C846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Machine learning models (Linear Regression with SHAP analysis, LSTM) </w:t>
      </w:r>
    </w:p>
    <w:p w:rsidR="00C8468C" w:rsidRPr="00C8468C" w:rsidRDefault="00C8468C" w:rsidP="00C8468C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each cell in a pack may operate under different thermal conditions: </w:t>
      </w:r>
    </w:p>
    <w:p w:rsidR="00C8468C" w:rsidRPr="00C8468C" w:rsidRDefault="00C8468C" w:rsidP="00C8468C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Each cell’s model can use its </w:t>
      </w:r>
      <w:r w:rsidRPr="00C8468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own temperature profile</w:t>
      </w: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E23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(If sensors are used enough) </w:t>
      </w:r>
    </w:p>
    <w:p w:rsidR="00C8468C" w:rsidRPr="00C8468C" w:rsidRDefault="00C8468C" w:rsidP="00C8468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allows: </w:t>
      </w:r>
    </w:p>
    <w:p w:rsidR="00C8468C" w:rsidRPr="00C8468C" w:rsidRDefault="00C8468C" w:rsidP="00C8468C">
      <w:pPr>
        <w:pStyle w:val="ListParagraph"/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Indirect capture of temperature impact on degradation </w:t>
      </w:r>
    </w:p>
    <w:p w:rsidR="00C8468C" w:rsidRPr="00C8468C" w:rsidRDefault="00C8468C" w:rsidP="00C8468C">
      <w:pPr>
        <w:pStyle w:val="ListParagraph"/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Improved RUL prediction under varying thermal conditions 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C8468C">
        <w:rPr>
          <w:color w:val="000000" w:themeColor="text1"/>
        </w:rPr>
        <w:t>This extension does not require modification of the existing pipeline, only feature augmentation.</w:t>
      </w:r>
    </w:p>
    <w:p w:rsidR="00C8468C" w:rsidRPr="00C8468C" w:rsidRDefault="00C8468C" w:rsidP="00C8468C">
      <w:pPr>
        <w:pStyle w:val="Heading3"/>
        <w:spacing w:before="0"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C846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3. Balancing Inefficiencies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C8468C">
        <w:rPr>
          <w:color w:val="000000" w:themeColor="text1"/>
        </w:rPr>
        <w:t>In real battery packs, cells are connected in series and controlled using a BMS, leading to balancing inefficiencies and uneven cycling.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rPr>
          <w:color w:val="000000" w:themeColor="text1"/>
        </w:rPr>
      </w:pPr>
      <w:r w:rsidRPr="00C8468C">
        <w:rPr>
          <w:color w:val="000000" w:themeColor="text1"/>
        </w:rPr>
        <w:t>In the current framework:</w:t>
      </w:r>
    </w:p>
    <w:p w:rsidR="00C8468C" w:rsidRPr="00C8468C" w:rsidRDefault="00C8468C" w:rsidP="00C8468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These effects are not explicitly modeled </w:t>
      </w:r>
    </w:p>
    <w:p w:rsidR="00C8468C" w:rsidRPr="00C8468C" w:rsidRDefault="00C8468C" w:rsidP="00C8468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However, they are </w:t>
      </w:r>
      <w:r w:rsidRPr="00C8468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implicitly captured</w:t>
      </w: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through: </w:t>
      </w:r>
    </w:p>
    <w:p w:rsidR="00C8468C" w:rsidRPr="00C8468C" w:rsidRDefault="00C8468C" w:rsidP="00C8468C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Variations in capacity degradation trends </w:t>
      </w:r>
    </w:p>
    <w:p w:rsidR="00C8468C" w:rsidRPr="00C8468C" w:rsidRDefault="00C8468C" w:rsidP="00C8468C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Differences in CEF values </w:t>
      </w:r>
    </w:p>
    <w:p w:rsidR="00C8468C" w:rsidRPr="00C8468C" w:rsidRDefault="00C8468C" w:rsidP="00C8468C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Detection of anomalous cycles using unsupervised methods 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rPr>
          <w:color w:val="000000" w:themeColor="text1"/>
        </w:rPr>
      </w:pPr>
      <w:r w:rsidRPr="00C8468C">
        <w:rPr>
          <w:color w:val="000000" w:themeColor="text1"/>
        </w:rPr>
        <w:t>Cells experiencing higher stress or imbalance naturally appear as:</w:t>
      </w:r>
    </w:p>
    <w:p w:rsidR="00C8468C" w:rsidRPr="00C8468C" w:rsidRDefault="00C8468C" w:rsidP="00C8468C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Faster degrading cells </w:t>
      </w:r>
    </w:p>
    <w:p w:rsidR="00C8468C" w:rsidRPr="00C8468C" w:rsidRDefault="00C8468C" w:rsidP="00C8468C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Outliers in clustering/anomaly detection 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rPr>
          <w:color w:val="000000" w:themeColor="text1"/>
        </w:rPr>
      </w:pPr>
      <w:r w:rsidRPr="00C8468C">
        <w:rPr>
          <w:color w:val="000000" w:themeColor="text1"/>
        </w:rPr>
        <w:t xml:space="preserve">Thus, balancing inefficiencies are indirectly reflected through </w:t>
      </w:r>
      <w:r w:rsidRPr="00C8468C">
        <w:rPr>
          <w:rStyle w:val="Strong"/>
          <w:b w:val="0"/>
          <w:bCs w:val="0"/>
          <w:color w:val="000000" w:themeColor="text1"/>
        </w:rPr>
        <w:t>data-driven deviations and anomaly patterns</w:t>
      </w:r>
      <w:r w:rsidRPr="00C8468C">
        <w:rPr>
          <w:color w:val="000000" w:themeColor="text1"/>
        </w:rPr>
        <w:t>.</w:t>
      </w:r>
    </w:p>
    <w:p w:rsidR="00C8468C" w:rsidRPr="00C8468C" w:rsidRDefault="00C8468C" w:rsidP="00C8468C">
      <w:pPr>
        <w:pStyle w:val="Heading3"/>
        <w:spacing w:before="0"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C846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4. Trade-off: Accuracy vs Computational Scalability</w:t>
      </w:r>
    </w:p>
    <w:p w:rsidR="00C8468C" w:rsidRPr="00C8468C" w:rsidRDefault="00C8468C" w:rsidP="00C8468C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Applying the full pipeline (including LSTM and ML models) to every cell increases computational complexity, especially for large battery packs. </w:t>
      </w:r>
    </w:p>
    <w:p w:rsidR="00C8468C" w:rsidRPr="00C8468C" w:rsidRDefault="00C8468C" w:rsidP="00C8468C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address this: </w:t>
      </w:r>
    </w:p>
    <w:p w:rsidR="00C8468C" w:rsidRPr="00C8468C" w:rsidRDefault="00C8468C" w:rsidP="00C8468C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Simpler models (polynomial extrapolation, linear regression) can be used for all cells </w:t>
      </w:r>
    </w:p>
    <w:p w:rsidR="00C8468C" w:rsidRPr="00C8468C" w:rsidRDefault="00C8468C" w:rsidP="00C8468C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Advanced models (LSTM, SHAP-based ML) can be applied selectively to: </w:t>
      </w:r>
    </w:p>
    <w:p w:rsidR="00C8468C" w:rsidRPr="00C8468C" w:rsidRDefault="00C8468C" w:rsidP="00C8468C">
      <w:pPr>
        <w:numPr>
          <w:ilvl w:val="2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Cells with anomalies </w:t>
      </w:r>
    </w:p>
    <w:p w:rsidR="00C8468C" w:rsidRPr="00C8468C" w:rsidRDefault="00C8468C" w:rsidP="00C8468C">
      <w:pPr>
        <w:numPr>
          <w:ilvl w:val="2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Cells with low predicted RUL </w:t>
      </w:r>
    </w:p>
    <w:p w:rsidR="00C8468C" w:rsidRPr="00C8468C" w:rsidRDefault="00C8468C" w:rsidP="00C8468C">
      <w:pPr>
        <w:pStyle w:val="NormalWeb"/>
        <w:spacing w:before="0" w:beforeAutospacing="0" w:after="0" w:afterAutospacing="0" w:line="360" w:lineRule="auto"/>
        <w:rPr>
          <w:color w:val="000000" w:themeColor="text1"/>
        </w:rPr>
      </w:pPr>
      <w:r w:rsidRPr="00C8468C">
        <w:rPr>
          <w:color w:val="000000" w:themeColor="text1"/>
        </w:rPr>
        <w:lastRenderedPageBreak/>
        <w:t>This creates a balance between:</w:t>
      </w:r>
    </w:p>
    <w:p w:rsidR="00C8468C" w:rsidRPr="00C8468C" w:rsidRDefault="00C8468C" w:rsidP="00C8468C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High accuracy</w:t>
      </w: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(ML + LSTM for selected cells) </w:t>
      </w:r>
    </w:p>
    <w:p w:rsidR="00C8468C" w:rsidRPr="00C8468C" w:rsidRDefault="00C8468C" w:rsidP="00C8468C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468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High scalability</w:t>
      </w:r>
      <w:r w:rsidRPr="00C846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(simpler models for full pack) </w:t>
      </w:r>
    </w:p>
    <w:p w:rsidR="00C8468C" w:rsidRPr="00C8468C" w:rsidRDefault="00C8468C" w:rsidP="00C8468C">
      <w:pPr>
        <w:pStyle w:val="Heading3"/>
        <w:spacing w:before="0"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C846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:rsidR="00F11B9B" w:rsidRPr="00C8468C" w:rsidRDefault="003E23D0" w:rsidP="003E23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3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mr-IN"/>
        </w:rPr>
        <w:t xml:space="preserve">The proposed methodology can be extended to module and pack level since the Combined Efficiency Factor (CEF) is derived from </w:t>
      </w:r>
      <w:proofErr w:type="spellStart"/>
      <w:r w:rsidRPr="003E23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mr-IN"/>
        </w:rPr>
        <w:t>Coulombic</w:t>
      </w:r>
      <w:proofErr w:type="spellEnd"/>
      <w:r w:rsidRPr="003E23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mr-IN"/>
        </w:rPr>
        <w:t xml:space="preserve"> Efficiency (CE) and Energy Efficiency (EE), both of which can be computed using pack-level current and voltage measurements. As the current remains identical across series-connected cells, pack-level measurements are sufficient to estimate these efficiencies. However, it should be noted that pack-level CEF represents aggregated behavior and may not directly capture cell-level imbalances, thereby requiring complementary cell-level monitoring for precise diagnostics.</w:t>
      </w:r>
      <w:bookmarkStart w:id="0" w:name="_GoBack"/>
      <w:bookmarkEnd w:id="0"/>
    </w:p>
    <w:sectPr w:rsidR="00F11B9B" w:rsidRPr="00C846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6295F"/>
    <w:multiLevelType w:val="multilevel"/>
    <w:tmpl w:val="B26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E0F7B"/>
    <w:multiLevelType w:val="multilevel"/>
    <w:tmpl w:val="1E5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5543E"/>
    <w:multiLevelType w:val="multilevel"/>
    <w:tmpl w:val="3C2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C2E0C"/>
    <w:multiLevelType w:val="multilevel"/>
    <w:tmpl w:val="5AA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43412"/>
    <w:multiLevelType w:val="multilevel"/>
    <w:tmpl w:val="9F5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61314"/>
    <w:multiLevelType w:val="multilevel"/>
    <w:tmpl w:val="6A14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A0F90"/>
    <w:multiLevelType w:val="multilevel"/>
    <w:tmpl w:val="835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60A2B"/>
    <w:multiLevelType w:val="multilevel"/>
    <w:tmpl w:val="7D8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33655"/>
    <w:multiLevelType w:val="multilevel"/>
    <w:tmpl w:val="3EA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7149E"/>
    <w:multiLevelType w:val="multilevel"/>
    <w:tmpl w:val="263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E27CC"/>
    <w:multiLevelType w:val="multilevel"/>
    <w:tmpl w:val="ED62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876FE"/>
    <w:multiLevelType w:val="multilevel"/>
    <w:tmpl w:val="87EC04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11"/>
  </w:num>
  <w:num w:numId="13">
    <w:abstractNumId w:val="10"/>
  </w:num>
  <w:num w:numId="14">
    <w:abstractNumId w:val="9"/>
  </w:num>
  <w:num w:numId="15">
    <w:abstractNumId w:val="16"/>
  </w:num>
  <w:num w:numId="16">
    <w:abstractNumId w:val="12"/>
  </w:num>
  <w:num w:numId="17">
    <w:abstractNumId w:val="20"/>
  </w:num>
  <w:num w:numId="18">
    <w:abstractNumId w:val="15"/>
  </w:num>
  <w:num w:numId="19">
    <w:abstractNumId w:val="17"/>
  </w:num>
  <w:num w:numId="20">
    <w:abstractNumId w:val="1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3D0"/>
    <w:rsid w:val="00AA1D8D"/>
    <w:rsid w:val="00B47730"/>
    <w:rsid w:val="00C8468C"/>
    <w:rsid w:val="00CB0664"/>
    <w:rsid w:val="00F11B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3BC00"/>
  <w14:defaultImageDpi w14:val="300"/>
  <w15:docId w15:val="{3E33828E-F8EB-48F6-AE58-69EFAC9C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3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B69856-66C8-44DF-8903-18DFE2CA1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2026-03-21T17:18:00Z</dcterms:modified>
  <cp:category/>
</cp:coreProperties>
</file>