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8388"/>
      </w:tblGrid>
      <w:tr w:rsidR="00DB16A8" w:rsidRPr="00DB16A8" w14:paraId="53EE77A9" w14:textId="77777777" w:rsidTr="00D717F7">
        <w:tc>
          <w:tcPr>
            <w:tcW w:w="13176" w:type="dxa"/>
            <w:gridSpan w:val="2"/>
          </w:tcPr>
          <w:p w14:paraId="76D95D62" w14:textId="535E59EA" w:rsidR="009E239C" w:rsidRDefault="009E239C" w:rsidP="009E239C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CS</w:t>
            </w:r>
            <w:r w:rsidR="007F43B0">
              <w:rPr>
                <w:rFonts w:ascii="Arial" w:hAnsi="Arial" w:cs="Arial"/>
                <w:b/>
                <w:sz w:val="40"/>
                <w:szCs w:val="40"/>
              </w:rPr>
              <w:t>108</w:t>
            </w:r>
            <w:r w:rsidR="008A0890">
              <w:rPr>
                <w:rFonts w:ascii="Arial" w:hAnsi="Arial" w:cs="Arial"/>
                <w:b/>
                <w:sz w:val="40"/>
                <w:szCs w:val="40"/>
              </w:rPr>
              <w:t>L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4426D3">
              <w:rPr>
                <w:rFonts w:ascii="Arial" w:hAnsi="Arial" w:cs="Arial"/>
                <w:b/>
                <w:sz w:val="40"/>
                <w:szCs w:val="40"/>
              </w:rPr>
              <w:t>Computer Science for All</w:t>
            </w:r>
          </w:p>
          <w:p w14:paraId="694695D2" w14:textId="4BC3E30F" w:rsidR="00DB16A8" w:rsidRPr="00DB16A8" w:rsidRDefault="009E239C" w:rsidP="009E239C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Week 3: </w:t>
            </w:r>
            <w:r w:rsidR="00DD6A16" w:rsidRPr="00DB16A8">
              <w:rPr>
                <w:rFonts w:ascii="Arial" w:hAnsi="Arial" w:cs="Arial"/>
                <w:b/>
                <w:sz w:val="40"/>
                <w:szCs w:val="40"/>
              </w:rPr>
              <w:t>NetLogo</w:t>
            </w:r>
            <w:r w:rsidRPr="00DB16A8">
              <w:rPr>
                <w:rFonts w:ascii="Arial" w:hAnsi="Arial" w:cs="Arial"/>
                <w:b/>
                <w:sz w:val="40"/>
                <w:szCs w:val="40"/>
              </w:rPr>
              <w:t xml:space="preserve"> Command Cheat Sheet</w:t>
            </w:r>
          </w:p>
        </w:tc>
      </w:tr>
      <w:tr w:rsidR="000D545B" w:rsidRPr="00DB16A8" w14:paraId="046002A5" w14:textId="77777777" w:rsidTr="000D545B">
        <w:tc>
          <w:tcPr>
            <w:tcW w:w="4788" w:type="dxa"/>
          </w:tcPr>
          <w:p w14:paraId="7E7172CC" w14:textId="77777777" w:rsidR="000D545B" w:rsidRPr="00DB16A8" w:rsidRDefault="00DB16A8" w:rsidP="00DB16A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B16A8">
              <w:rPr>
                <w:rFonts w:ascii="Arial" w:hAnsi="Arial" w:cs="Arial"/>
                <w:b/>
                <w:sz w:val="32"/>
                <w:szCs w:val="32"/>
              </w:rPr>
              <w:t>Command</w:t>
            </w:r>
          </w:p>
        </w:tc>
        <w:tc>
          <w:tcPr>
            <w:tcW w:w="8388" w:type="dxa"/>
          </w:tcPr>
          <w:p w14:paraId="614DE53B" w14:textId="77777777" w:rsidR="000D545B" w:rsidRPr="00DB16A8" w:rsidRDefault="00DB16A8" w:rsidP="00DB16A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B16A8">
              <w:rPr>
                <w:rFonts w:ascii="Arial" w:hAnsi="Arial" w:cs="Arial"/>
                <w:b/>
                <w:sz w:val="32"/>
                <w:szCs w:val="32"/>
              </w:rPr>
              <w:t>Command Description</w:t>
            </w:r>
          </w:p>
        </w:tc>
      </w:tr>
      <w:tr w:rsidR="00DA0C35" w:rsidRPr="000D545B" w14:paraId="5D2D8E30" w14:textId="77777777" w:rsidTr="000D545B">
        <w:tc>
          <w:tcPr>
            <w:tcW w:w="4788" w:type="dxa"/>
          </w:tcPr>
          <w:p w14:paraId="3890438B" w14:textId="335D4B22" w:rsidR="00DA0C35" w:rsidRDefault="00DA0C35" w:rsidP="00800A2F">
            <w:pPr>
              <w:tabs>
                <w:tab w:val="left" w:pos="16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color #</w:t>
            </w:r>
          </w:p>
        </w:tc>
        <w:tc>
          <w:tcPr>
            <w:tcW w:w="8388" w:type="dxa"/>
          </w:tcPr>
          <w:p w14:paraId="1C303C36" w14:textId="09D20DA4" w:rsidR="00DA0C35" w:rsidRDefault="00DA0C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Changes an agent’s color to # (see </w:t>
            </w:r>
            <w:r w:rsidR="00DD6A16">
              <w:rPr>
                <w:rFonts w:ascii="Arial" w:hAnsi="Arial" w:cs="Arial"/>
              </w:rPr>
              <w:t>NetLogo</w:t>
            </w:r>
            <w:r>
              <w:rPr>
                <w:rFonts w:ascii="Arial" w:hAnsi="Arial" w:cs="Arial"/>
              </w:rPr>
              <w:t xml:space="preserve"> Pro</w:t>
            </w:r>
            <w:r w:rsidR="009E239C">
              <w:rPr>
                <w:rFonts w:ascii="Arial" w:hAnsi="Arial" w:cs="Arial"/>
              </w:rPr>
              <w:t xml:space="preserve">gramming guide for color values).  There are 140 colors in </w:t>
            </w:r>
            <w:r w:rsidR="00DD6A16">
              <w:rPr>
                <w:rFonts w:ascii="Arial" w:hAnsi="Arial" w:cs="Arial"/>
              </w:rPr>
              <w:t>NetLogo</w:t>
            </w:r>
            <w:r w:rsidR="009E239C">
              <w:rPr>
                <w:rFonts w:ascii="Arial" w:hAnsi="Arial" w:cs="Arial"/>
              </w:rPr>
              <w:t>.</w:t>
            </w:r>
          </w:p>
          <w:p w14:paraId="117C008B" w14:textId="044A1F85" w:rsidR="00B64DCD" w:rsidRDefault="004D79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Example:  set color </w:t>
            </w:r>
            <w:r w:rsidR="00B64DCD" w:rsidRPr="00DD6A16">
              <w:rPr>
                <w:rFonts w:ascii="Arial" w:hAnsi="Arial" w:cs="Arial"/>
                <w:b/>
              </w:rPr>
              <w:t>15</w:t>
            </w:r>
            <w:r w:rsidR="00B64DCD">
              <w:rPr>
                <w:rFonts w:ascii="Arial" w:hAnsi="Arial" w:cs="Arial"/>
              </w:rPr>
              <w:t xml:space="preserve">        sets the color to bright red</w:t>
            </w:r>
          </w:p>
        </w:tc>
      </w:tr>
      <w:tr w:rsidR="00DA0C35" w:rsidRPr="000D545B" w14:paraId="5DFDDD4D" w14:textId="77777777" w:rsidTr="000D545B">
        <w:tc>
          <w:tcPr>
            <w:tcW w:w="4788" w:type="dxa"/>
          </w:tcPr>
          <w:p w14:paraId="79AF3AAA" w14:textId="406040B3" w:rsidR="00DA0C35" w:rsidRDefault="00DA0C35" w:rsidP="00800A2F">
            <w:pPr>
              <w:tabs>
                <w:tab w:val="left" w:pos="16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color </w:t>
            </w:r>
            <w:r w:rsidR="009E239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# </w:t>
            </w:r>
            <w:r w:rsidR="009E239C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 xml:space="preserve"># </w:t>
            </w:r>
            <w:r w:rsidR="009E239C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#</w:t>
            </w:r>
          </w:p>
        </w:tc>
        <w:tc>
          <w:tcPr>
            <w:tcW w:w="8388" w:type="dxa"/>
          </w:tcPr>
          <w:p w14:paraId="2CED6268" w14:textId="78564CFC" w:rsidR="00DA0C35" w:rsidRDefault="00DA0C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Changes an agent’s color to </w:t>
            </w:r>
            <w:r w:rsidR="009E239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# </w:t>
            </w:r>
            <w:r w:rsidR="009E239C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 xml:space="preserve"># </w:t>
            </w:r>
            <w:r w:rsidR="009E239C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# (RGB notation)</w:t>
            </w:r>
            <w:r w:rsidR="00B64DCD">
              <w:rPr>
                <w:rFonts w:ascii="Arial" w:hAnsi="Arial" w:cs="Arial"/>
              </w:rPr>
              <w:t xml:space="preserve"> where R# stands for how much red is in the color, G# stands for how much green is in the color</w:t>
            </w:r>
            <w:r w:rsidR="004D7957">
              <w:rPr>
                <w:rFonts w:ascii="Arial" w:hAnsi="Arial" w:cs="Arial"/>
              </w:rPr>
              <w:t>,</w:t>
            </w:r>
            <w:bookmarkStart w:id="0" w:name="_GoBack"/>
            <w:bookmarkEnd w:id="0"/>
            <w:r w:rsidR="00B64DCD">
              <w:rPr>
                <w:rFonts w:ascii="Arial" w:hAnsi="Arial" w:cs="Arial"/>
              </w:rPr>
              <w:t xml:space="preserve"> and B# stands for how much blue is in the color.</w:t>
            </w:r>
            <w:r w:rsidR="00052AAF">
              <w:rPr>
                <w:rFonts w:ascii="Arial" w:hAnsi="Arial" w:cs="Arial"/>
              </w:rPr>
              <w:t xml:space="preserve">  The R#</w:t>
            </w:r>
            <w:r w:rsidR="004D7957">
              <w:rPr>
                <w:rFonts w:ascii="Arial" w:hAnsi="Arial" w:cs="Arial"/>
              </w:rPr>
              <w:t>,</w:t>
            </w:r>
            <w:r w:rsidR="00052AAF">
              <w:rPr>
                <w:rFonts w:ascii="Arial" w:hAnsi="Arial" w:cs="Arial"/>
              </w:rPr>
              <w:t xml:space="preserve"> G#</w:t>
            </w:r>
            <w:r w:rsidR="004D7957">
              <w:rPr>
                <w:rFonts w:ascii="Arial" w:hAnsi="Arial" w:cs="Arial"/>
              </w:rPr>
              <w:t>,</w:t>
            </w:r>
            <w:r w:rsidR="00052AAF">
              <w:rPr>
                <w:rFonts w:ascii="Arial" w:hAnsi="Arial" w:cs="Arial"/>
              </w:rPr>
              <w:t xml:space="preserve"> and B# can range between 0 and 255.</w:t>
            </w:r>
            <w:r w:rsidR="00B64DCD">
              <w:rPr>
                <w:rFonts w:ascii="Arial" w:hAnsi="Arial" w:cs="Arial"/>
              </w:rPr>
              <w:t xml:space="preserve">  </w:t>
            </w:r>
          </w:p>
          <w:p w14:paraId="526A95B3" w14:textId="0DE1F7BE" w:rsidR="00B64DCD" w:rsidRDefault="00B64DCD">
            <w:pPr>
              <w:rPr>
                <w:rFonts w:ascii="Arial" w:hAnsi="Arial" w:cs="Arial"/>
              </w:rPr>
            </w:pPr>
            <w:r w:rsidRPr="00DD6A16">
              <w:rPr>
                <w:rFonts w:ascii="Arial" w:hAnsi="Arial" w:cs="Arial"/>
                <w:b/>
              </w:rPr>
              <w:t>Example:  set color 255 0 0</w:t>
            </w:r>
            <w:r>
              <w:rPr>
                <w:rFonts w:ascii="Arial" w:hAnsi="Arial" w:cs="Arial"/>
              </w:rPr>
              <w:t xml:space="preserve">      sets the color to bright red</w:t>
            </w:r>
          </w:p>
        </w:tc>
      </w:tr>
      <w:tr w:rsidR="009E239C" w:rsidRPr="000D545B" w14:paraId="522A6DBB" w14:textId="77777777" w:rsidTr="000D545B">
        <w:tc>
          <w:tcPr>
            <w:tcW w:w="4788" w:type="dxa"/>
          </w:tcPr>
          <w:p w14:paraId="2265FB29" w14:textId="29E4F3F8" w:rsidR="009E239C" w:rsidRDefault="009E239C" w:rsidP="00800A2F">
            <w:pPr>
              <w:tabs>
                <w:tab w:val="left" w:pos="16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 # [</w:t>
            </w:r>
            <w:r w:rsidRPr="009E239C">
              <w:rPr>
                <w:rFonts w:ascii="Arial" w:hAnsi="Arial" w:cs="Arial"/>
                <w:i/>
              </w:rPr>
              <w:t>commands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8388" w:type="dxa"/>
          </w:tcPr>
          <w:p w14:paraId="18C79226" w14:textId="68C23669" w:rsidR="009E239C" w:rsidRDefault="009E23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Repeats the set of commands in the square bracket a certain number (#) of times</w:t>
            </w:r>
            <w:r w:rsidR="00B64DCD">
              <w:rPr>
                <w:rFonts w:ascii="Arial" w:hAnsi="Arial" w:cs="Arial"/>
              </w:rPr>
              <w:t>.</w:t>
            </w:r>
          </w:p>
          <w:p w14:paraId="7DAE5745" w14:textId="77777777" w:rsidR="00B64DCD" w:rsidRPr="00DD6A16" w:rsidRDefault="00B64DCD">
            <w:pPr>
              <w:rPr>
                <w:rFonts w:ascii="Arial" w:hAnsi="Arial" w:cs="Arial"/>
                <w:b/>
              </w:rPr>
            </w:pPr>
            <w:r w:rsidRPr="00DD6A16">
              <w:rPr>
                <w:rFonts w:ascii="Arial" w:hAnsi="Arial" w:cs="Arial"/>
                <w:b/>
              </w:rPr>
              <w:t>Example:  repeat 20</w:t>
            </w:r>
          </w:p>
          <w:p w14:paraId="1D4F8EE6" w14:textId="77777777" w:rsidR="00B64DCD" w:rsidRPr="00DD6A16" w:rsidRDefault="00B64DCD">
            <w:pPr>
              <w:rPr>
                <w:rFonts w:ascii="Arial" w:hAnsi="Arial" w:cs="Arial"/>
                <w:b/>
              </w:rPr>
            </w:pPr>
            <w:r w:rsidRPr="00DD6A16">
              <w:rPr>
                <w:rFonts w:ascii="Arial" w:hAnsi="Arial" w:cs="Arial"/>
                <w:b/>
              </w:rPr>
              <w:t xml:space="preserve">                    [ </w:t>
            </w:r>
          </w:p>
          <w:p w14:paraId="2E888E70" w14:textId="47CD3BF9" w:rsidR="00B64DCD" w:rsidRPr="00DD6A16" w:rsidRDefault="00B64DCD" w:rsidP="00B64DCD">
            <w:pPr>
              <w:ind w:left="1440"/>
              <w:rPr>
                <w:rFonts w:ascii="Arial" w:hAnsi="Arial" w:cs="Arial"/>
                <w:b/>
              </w:rPr>
            </w:pPr>
            <w:r w:rsidRPr="00DD6A16">
              <w:rPr>
                <w:rFonts w:ascii="Arial" w:hAnsi="Arial" w:cs="Arial"/>
                <w:b/>
              </w:rPr>
              <w:t>right 5</w:t>
            </w:r>
          </w:p>
          <w:p w14:paraId="27829EC5" w14:textId="77777777" w:rsidR="00B64DCD" w:rsidRPr="00DD6A16" w:rsidRDefault="00B64DCD" w:rsidP="00B64DCD">
            <w:pPr>
              <w:ind w:left="1440"/>
              <w:rPr>
                <w:rFonts w:ascii="Arial" w:hAnsi="Arial" w:cs="Arial"/>
                <w:b/>
              </w:rPr>
            </w:pPr>
            <w:r w:rsidRPr="00DD6A16">
              <w:rPr>
                <w:rFonts w:ascii="Arial" w:hAnsi="Arial" w:cs="Arial"/>
                <w:b/>
              </w:rPr>
              <w:t>forward 1</w:t>
            </w:r>
          </w:p>
          <w:p w14:paraId="7DE478E2" w14:textId="77777777" w:rsidR="00B64DCD" w:rsidRPr="00DD6A16" w:rsidRDefault="00B64DCD" w:rsidP="00B64DCD">
            <w:pPr>
              <w:rPr>
                <w:rFonts w:ascii="Arial" w:hAnsi="Arial" w:cs="Arial"/>
                <w:b/>
              </w:rPr>
            </w:pPr>
            <w:r w:rsidRPr="00DD6A16">
              <w:rPr>
                <w:rFonts w:ascii="Arial" w:hAnsi="Arial" w:cs="Arial"/>
                <w:b/>
              </w:rPr>
              <w:t xml:space="preserve">                    ]                                  </w:t>
            </w:r>
          </w:p>
          <w:p w14:paraId="3D61208C" w14:textId="7CA8C488" w:rsidR="00B64DCD" w:rsidRDefault="00B64DCD" w:rsidP="00B64D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turtle turn right 5</w:t>
            </w:r>
            <w:r w:rsidRPr="00B64DCD">
              <w:rPr>
                <w:rFonts w:ascii="Arial" w:hAnsi="Arial" w:cs="Arial"/>
                <w:vertAlign w:val="superscript"/>
              </w:rPr>
              <w:t>o</w:t>
            </w:r>
            <w:r>
              <w:rPr>
                <w:rFonts w:ascii="Arial" w:hAnsi="Arial" w:cs="Arial"/>
              </w:rPr>
              <w:t xml:space="preserve"> and steps forward 1 step 20 times</w:t>
            </w:r>
          </w:p>
        </w:tc>
      </w:tr>
      <w:tr w:rsidR="009E239C" w:rsidRPr="000D545B" w14:paraId="59495634" w14:textId="77777777" w:rsidTr="000D545B">
        <w:tc>
          <w:tcPr>
            <w:tcW w:w="4788" w:type="dxa"/>
          </w:tcPr>
          <w:p w14:paraId="3F44CF1A" w14:textId="2456FF4F" w:rsidR="009E239C" w:rsidRDefault="00B64DCD" w:rsidP="00305D2A">
            <w:pPr>
              <w:tabs>
                <w:tab w:val="left" w:pos="16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9E239C">
              <w:rPr>
                <w:rFonts w:ascii="Arial" w:hAnsi="Arial" w:cs="Arial"/>
              </w:rPr>
              <w:t>hile  [condition] [</w:t>
            </w:r>
            <w:r w:rsidR="009E239C" w:rsidRPr="009E239C">
              <w:rPr>
                <w:rFonts w:ascii="Arial" w:hAnsi="Arial" w:cs="Arial"/>
                <w:i/>
              </w:rPr>
              <w:t>commands</w:t>
            </w:r>
            <w:r w:rsidR="009E239C">
              <w:rPr>
                <w:rFonts w:ascii="Arial" w:hAnsi="Arial" w:cs="Arial"/>
              </w:rPr>
              <w:t>]</w:t>
            </w:r>
          </w:p>
        </w:tc>
        <w:tc>
          <w:tcPr>
            <w:tcW w:w="8388" w:type="dxa"/>
          </w:tcPr>
          <w:p w14:paraId="4DC9FF06" w14:textId="58020B12" w:rsidR="009E239C" w:rsidRDefault="009E23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Repeats the set of commands in the </w:t>
            </w:r>
            <w:r w:rsidR="00305D2A">
              <w:rPr>
                <w:rFonts w:ascii="Arial" w:hAnsi="Arial" w:cs="Arial"/>
              </w:rPr>
              <w:t xml:space="preserve">second set of </w:t>
            </w:r>
            <w:r>
              <w:rPr>
                <w:rFonts w:ascii="Arial" w:hAnsi="Arial" w:cs="Arial"/>
              </w:rPr>
              <w:t>square bracket</w:t>
            </w:r>
            <w:r w:rsidR="00305D2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while the condition in the </w:t>
            </w:r>
            <w:r w:rsidR="00305D2A">
              <w:rPr>
                <w:rFonts w:ascii="Arial" w:hAnsi="Arial" w:cs="Arial"/>
              </w:rPr>
              <w:t xml:space="preserve">first set of </w:t>
            </w:r>
            <w:r>
              <w:rPr>
                <w:rFonts w:ascii="Arial" w:hAnsi="Arial" w:cs="Arial"/>
              </w:rPr>
              <w:t>square brackets is true</w:t>
            </w:r>
            <w:r w:rsidR="00305D2A">
              <w:rPr>
                <w:rFonts w:ascii="Arial" w:hAnsi="Arial" w:cs="Arial"/>
              </w:rPr>
              <w:t>.  When the condition within the first set of square brackets is false, the loop is exited.</w:t>
            </w:r>
          </w:p>
        </w:tc>
      </w:tr>
      <w:tr w:rsidR="009E239C" w:rsidRPr="000D545B" w14:paraId="3B52DE56" w14:textId="77777777" w:rsidTr="000D545B">
        <w:tc>
          <w:tcPr>
            <w:tcW w:w="4788" w:type="dxa"/>
          </w:tcPr>
          <w:p w14:paraId="0F1F14BA" w14:textId="63B2992E" w:rsidR="009E239C" w:rsidRDefault="00B64DCD" w:rsidP="00800A2F">
            <w:pPr>
              <w:tabs>
                <w:tab w:val="left" w:pos="16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9E239C">
              <w:rPr>
                <w:rFonts w:ascii="Arial" w:hAnsi="Arial" w:cs="Arial"/>
              </w:rPr>
              <w:t xml:space="preserve">et </w:t>
            </w:r>
            <w:r w:rsidR="00305D2A">
              <w:rPr>
                <w:rFonts w:ascii="Arial" w:hAnsi="Arial" w:cs="Arial"/>
                <w:i/>
              </w:rPr>
              <w:t>local_</w:t>
            </w:r>
            <w:r w:rsidR="009E239C" w:rsidRPr="009E239C">
              <w:rPr>
                <w:rFonts w:ascii="Arial" w:hAnsi="Arial" w:cs="Arial"/>
                <w:i/>
              </w:rPr>
              <w:t>variable_name</w:t>
            </w:r>
            <w:r w:rsidR="009E239C">
              <w:rPr>
                <w:rFonts w:ascii="Arial" w:hAnsi="Arial" w:cs="Arial"/>
              </w:rPr>
              <w:t xml:space="preserve"> value</w:t>
            </w:r>
          </w:p>
        </w:tc>
        <w:tc>
          <w:tcPr>
            <w:tcW w:w="8388" w:type="dxa"/>
          </w:tcPr>
          <w:p w14:paraId="32E41154" w14:textId="77777777" w:rsidR="009E239C" w:rsidRDefault="009E239C">
            <w:pPr>
              <w:rPr>
                <w:rFonts w:ascii="Arial" w:hAnsi="Arial" w:cs="Arial"/>
              </w:rPr>
            </w:pPr>
            <w:r w:rsidRPr="009E239C">
              <w:rPr>
                <w:rFonts w:ascii="Arial" w:hAnsi="Arial" w:cs="Arial"/>
              </w:rPr>
              <w:t xml:space="preserve">Creates a new local variable </w:t>
            </w:r>
            <w:r>
              <w:rPr>
                <w:rFonts w:ascii="Arial" w:hAnsi="Arial" w:cs="Arial"/>
              </w:rPr>
              <w:t xml:space="preserve">called </w:t>
            </w:r>
            <w:r w:rsidR="00305D2A">
              <w:rPr>
                <w:rFonts w:ascii="Arial" w:hAnsi="Arial" w:cs="Arial"/>
                <w:i/>
              </w:rPr>
              <w:t>local_</w:t>
            </w:r>
            <w:r w:rsidRPr="009E239C">
              <w:rPr>
                <w:rFonts w:ascii="Arial" w:hAnsi="Arial" w:cs="Arial"/>
                <w:i/>
              </w:rPr>
              <w:t>variable_name</w:t>
            </w:r>
            <w:r>
              <w:rPr>
                <w:rFonts w:ascii="Arial" w:hAnsi="Arial" w:cs="Arial"/>
              </w:rPr>
              <w:t xml:space="preserve"> </w:t>
            </w:r>
            <w:r w:rsidRPr="009E239C">
              <w:rPr>
                <w:rFonts w:ascii="Arial" w:hAnsi="Arial" w:cs="Arial"/>
              </w:rPr>
              <w:t xml:space="preserve">and gives it the given value. A local variable is one that exists only within </w:t>
            </w:r>
            <w:r w:rsidR="00305D2A">
              <w:rPr>
                <w:rFonts w:ascii="Arial" w:hAnsi="Arial" w:cs="Arial"/>
              </w:rPr>
              <w:t>the enclosing block of commands such as a procedure or within the ask turtles brackets.</w:t>
            </w:r>
          </w:p>
          <w:p w14:paraId="28AD9C48" w14:textId="77777777" w:rsidR="00B64DCD" w:rsidRPr="00DD6A16" w:rsidRDefault="00B64DCD">
            <w:pPr>
              <w:rPr>
                <w:rFonts w:ascii="Arial" w:hAnsi="Arial" w:cs="Arial"/>
                <w:b/>
              </w:rPr>
            </w:pPr>
            <w:r w:rsidRPr="00DD6A16">
              <w:rPr>
                <w:rFonts w:ascii="Arial" w:hAnsi="Arial" w:cs="Arial"/>
                <w:b/>
              </w:rPr>
              <w:t>Example:  let num1 10</w:t>
            </w:r>
          </w:p>
          <w:p w14:paraId="366AD3FA" w14:textId="6C28BCFC" w:rsidR="00B64DCD" w:rsidRPr="009E239C" w:rsidRDefault="00B64D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creates a local variable num1 and gives it an initial value of 10</w:t>
            </w:r>
          </w:p>
        </w:tc>
      </w:tr>
      <w:tr w:rsidR="009E239C" w:rsidRPr="000D545B" w14:paraId="4C2B6BFA" w14:textId="77777777" w:rsidTr="000D545B">
        <w:tc>
          <w:tcPr>
            <w:tcW w:w="4788" w:type="dxa"/>
          </w:tcPr>
          <w:p w14:paraId="01D13572" w14:textId="27515039" w:rsidR="009E239C" w:rsidRDefault="00B64DCD" w:rsidP="00800A2F">
            <w:pPr>
              <w:tabs>
                <w:tab w:val="left" w:pos="16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9E239C">
              <w:rPr>
                <w:rFonts w:ascii="Arial" w:hAnsi="Arial" w:cs="Arial"/>
              </w:rPr>
              <w:t xml:space="preserve">et </w:t>
            </w:r>
            <w:r w:rsidR="009E239C" w:rsidRPr="009E239C">
              <w:rPr>
                <w:rFonts w:ascii="Arial" w:hAnsi="Arial" w:cs="Arial"/>
                <w:i/>
              </w:rPr>
              <w:t>variable_name</w:t>
            </w:r>
            <w:r w:rsidR="009E239C">
              <w:rPr>
                <w:rFonts w:ascii="Arial" w:hAnsi="Arial" w:cs="Arial"/>
              </w:rPr>
              <w:t xml:space="preserve"> value</w:t>
            </w:r>
          </w:p>
        </w:tc>
        <w:tc>
          <w:tcPr>
            <w:tcW w:w="8388" w:type="dxa"/>
          </w:tcPr>
          <w:p w14:paraId="71E710CC" w14:textId="77777777" w:rsidR="009E239C" w:rsidRDefault="009E239C">
            <w:pPr>
              <w:rPr>
                <w:rFonts w:ascii="Arial" w:hAnsi="Arial" w:cs="Arial"/>
              </w:rPr>
            </w:pPr>
            <w:r w:rsidRPr="009E239C">
              <w:rPr>
                <w:rFonts w:ascii="Arial" w:hAnsi="Arial" w:cs="Arial"/>
              </w:rPr>
              <w:t xml:space="preserve">Sets </w:t>
            </w:r>
            <w:r w:rsidRPr="009E239C">
              <w:rPr>
                <w:rFonts w:ascii="Arial" w:hAnsi="Arial" w:cs="Arial"/>
                <w:iCs/>
              </w:rPr>
              <w:t>variable</w:t>
            </w:r>
            <w:r w:rsidRPr="009E239C">
              <w:rPr>
                <w:rFonts w:ascii="Arial" w:hAnsi="Arial" w:cs="Arial"/>
              </w:rPr>
              <w:t xml:space="preserve"> (</w:t>
            </w:r>
            <w:r w:rsidRPr="009E239C">
              <w:rPr>
                <w:rFonts w:ascii="Arial" w:hAnsi="Arial" w:cs="Arial"/>
                <w:i/>
              </w:rPr>
              <w:t>variable_name</w:t>
            </w:r>
            <w:r w:rsidRPr="009E239C">
              <w:rPr>
                <w:rFonts w:ascii="Arial" w:hAnsi="Arial" w:cs="Arial"/>
              </w:rPr>
              <w:t>) to the given value.</w:t>
            </w:r>
          </w:p>
          <w:p w14:paraId="487C48B0" w14:textId="77777777" w:rsidR="00B64DCD" w:rsidRPr="00DD6A16" w:rsidRDefault="00B64DCD">
            <w:pPr>
              <w:rPr>
                <w:rFonts w:ascii="Arial" w:hAnsi="Arial" w:cs="Arial"/>
                <w:b/>
              </w:rPr>
            </w:pPr>
            <w:r w:rsidRPr="00DD6A16">
              <w:rPr>
                <w:rFonts w:ascii="Arial" w:hAnsi="Arial" w:cs="Arial"/>
                <w:b/>
              </w:rPr>
              <w:t>Example :  set num1 25</w:t>
            </w:r>
          </w:p>
          <w:p w14:paraId="51FC03D2" w14:textId="7E173036" w:rsidR="00B64DCD" w:rsidRPr="009E239C" w:rsidRDefault="00B64D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the value of the local variable num1 to 25</w:t>
            </w:r>
          </w:p>
        </w:tc>
      </w:tr>
    </w:tbl>
    <w:p w14:paraId="4D2CEA7C" w14:textId="62FD5509" w:rsidR="000B4196" w:rsidRPr="000D545B" w:rsidRDefault="000B4196">
      <w:pPr>
        <w:rPr>
          <w:rFonts w:ascii="Arial" w:hAnsi="Arial" w:cs="Arial"/>
        </w:rPr>
      </w:pPr>
    </w:p>
    <w:sectPr w:rsidR="000B4196" w:rsidRPr="000D545B" w:rsidSect="00B64D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564A3" w14:textId="77777777" w:rsidR="007E15AD" w:rsidRDefault="007E15AD" w:rsidP="007E15AD">
      <w:r>
        <w:separator/>
      </w:r>
    </w:p>
  </w:endnote>
  <w:endnote w:type="continuationSeparator" w:id="0">
    <w:p w14:paraId="02E3B01E" w14:textId="77777777" w:rsidR="007E15AD" w:rsidRDefault="007E15AD" w:rsidP="007E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61986" w14:textId="183C7475" w:rsidR="007E15AD" w:rsidRPr="008A0890" w:rsidRDefault="008A0890" w:rsidP="007E15AD">
    <w:pPr>
      <w:pStyle w:val="Footer"/>
      <w:jc w:val="right"/>
      <w:rPr>
        <w:rFonts w:ascii="Arial" w:hAnsi="Arial" w:cs="Arial"/>
        <w:sz w:val="20"/>
        <w:szCs w:val="20"/>
      </w:rPr>
    </w:pPr>
    <w:r w:rsidRPr="008A0890">
      <w:rPr>
        <w:rFonts w:ascii="Arial" w:hAnsi="Arial" w:cs="Arial"/>
        <w:sz w:val="20"/>
        <w:szCs w:val="20"/>
      </w:rPr>
      <w:fldChar w:fldCharType="begin"/>
    </w:r>
    <w:r w:rsidRPr="008A0890">
      <w:rPr>
        <w:rFonts w:ascii="Arial" w:hAnsi="Arial" w:cs="Arial"/>
        <w:sz w:val="20"/>
        <w:szCs w:val="20"/>
      </w:rPr>
      <w:instrText xml:space="preserve"> FILENAME </w:instrText>
    </w:r>
    <w:r w:rsidRPr="008A0890">
      <w:rPr>
        <w:rFonts w:ascii="Arial" w:hAnsi="Arial" w:cs="Arial"/>
        <w:sz w:val="20"/>
        <w:szCs w:val="20"/>
      </w:rPr>
      <w:fldChar w:fldCharType="separate"/>
    </w:r>
    <w:r w:rsidRPr="008A0890">
      <w:rPr>
        <w:rFonts w:ascii="Arial" w:hAnsi="Arial" w:cs="Arial"/>
        <w:noProof/>
        <w:sz w:val="20"/>
        <w:szCs w:val="20"/>
      </w:rPr>
      <w:t>CS108L_Week_3_Netlogo_Cheat_Sheet.docx</w:t>
    </w:r>
    <w:r w:rsidRPr="008A0890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BAF07" w14:textId="77777777" w:rsidR="007E15AD" w:rsidRDefault="007E15AD" w:rsidP="007E15AD">
      <w:r>
        <w:separator/>
      </w:r>
    </w:p>
  </w:footnote>
  <w:footnote w:type="continuationSeparator" w:id="0">
    <w:p w14:paraId="00BAD46D" w14:textId="77777777" w:rsidR="007E15AD" w:rsidRDefault="007E15AD" w:rsidP="007E1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570EE"/>
    <w:multiLevelType w:val="hybridMultilevel"/>
    <w:tmpl w:val="3DC65B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5B"/>
    <w:rsid w:val="00052AAF"/>
    <w:rsid w:val="000B4196"/>
    <w:rsid w:val="000D545B"/>
    <w:rsid w:val="00305D2A"/>
    <w:rsid w:val="004426D3"/>
    <w:rsid w:val="004D7957"/>
    <w:rsid w:val="0053611D"/>
    <w:rsid w:val="007E15AD"/>
    <w:rsid w:val="007F43B0"/>
    <w:rsid w:val="00800A2F"/>
    <w:rsid w:val="008A0890"/>
    <w:rsid w:val="009E239C"/>
    <w:rsid w:val="00A61F64"/>
    <w:rsid w:val="00B64DCD"/>
    <w:rsid w:val="00CA2B66"/>
    <w:rsid w:val="00DA0C35"/>
    <w:rsid w:val="00DB16A8"/>
    <w:rsid w:val="00DD6A16"/>
    <w:rsid w:val="00F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55C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15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AD"/>
  </w:style>
  <w:style w:type="paragraph" w:styleId="Footer">
    <w:name w:val="footer"/>
    <w:basedOn w:val="Normal"/>
    <w:link w:val="FooterChar"/>
    <w:uiPriority w:val="99"/>
    <w:unhideWhenUsed/>
    <w:rsid w:val="007E15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15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AD"/>
  </w:style>
  <w:style w:type="paragraph" w:styleId="Footer">
    <w:name w:val="footer"/>
    <w:basedOn w:val="Normal"/>
    <w:link w:val="FooterChar"/>
    <w:uiPriority w:val="99"/>
    <w:unhideWhenUsed/>
    <w:rsid w:val="007E15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1395</Characters>
  <Application>Microsoft Macintosh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Psaila-Dombrowski</dc:creator>
  <cp:keywords/>
  <dc:description/>
  <cp:lastModifiedBy>Elizabeth Suoranta</cp:lastModifiedBy>
  <cp:revision>6</cp:revision>
  <cp:lastPrinted>2013-07-12T16:25:00Z</cp:lastPrinted>
  <dcterms:created xsi:type="dcterms:W3CDTF">2014-01-11T14:37:00Z</dcterms:created>
  <dcterms:modified xsi:type="dcterms:W3CDTF">2014-07-24T16:34:00Z</dcterms:modified>
</cp:coreProperties>
</file>